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CAE65" w14:textId="77777777" w:rsidR="006A11D7" w:rsidRPr="006A11D7" w:rsidRDefault="006A11D7" w:rsidP="006A11D7">
      <w:pPr>
        <w:tabs>
          <w:tab w:val="left" w:pos="567"/>
        </w:tabs>
        <w:spacing w:line="276" w:lineRule="auto"/>
        <w:rPr>
          <w:rFonts w:ascii="Bookman Old Style" w:hAnsi="Bookman Old Style" w:cs="Times New Roman"/>
          <w:sz w:val="28"/>
          <w:szCs w:val="28"/>
          <w:lang w:val="el-GR"/>
        </w:rPr>
      </w:pPr>
      <w:bookmarkStart w:id="0" w:name="_GoBack"/>
      <w:bookmarkEnd w:id="0"/>
      <w:r w:rsidRPr="006A11D7">
        <w:rPr>
          <w:rFonts w:ascii="Bookman Old Style" w:hAnsi="Bookman Old Style" w:cs="Times New Roman"/>
          <w:sz w:val="28"/>
          <w:szCs w:val="28"/>
          <w:lang w:val="el-GR"/>
        </w:rPr>
        <w:t>ΑΝΩΤΑΤΟ ΔΙΚΑΣΤΗΡΙΟ ΚΥΠΡΟΥ</w:t>
      </w:r>
    </w:p>
    <w:p w14:paraId="082B44BE" w14:textId="77777777" w:rsidR="006A11D7" w:rsidRPr="006A11D7" w:rsidRDefault="006A11D7" w:rsidP="006A11D7">
      <w:pPr>
        <w:spacing w:line="276" w:lineRule="auto"/>
        <w:rPr>
          <w:rFonts w:ascii="Bookman Old Style" w:hAnsi="Bookman Old Style" w:cs="Times New Roman"/>
          <w:sz w:val="28"/>
          <w:szCs w:val="28"/>
          <w:lang w:val="el-GR"/>
        </w:rPr>
      </w:pPr>
      <w:r w:rsidRPr="006A11D7">
        <w:rPr>
          <w:rFonts w:ascii="Bookman Old Style" w:hAnsi="Bookman Old Style" w:cs="Times New Roman"/>
          <w:sz w:val="28"/>
          <w:szCs w:val="28"/>
          <w:lang w:val="el-GR"/>
        </w:rPr>
        <w:t>ΔΕΥΤΕΡΟΒΑΘΜΙΑ ΔΙΚΑΙΟΔΟΣΙΑ</w:t>
      </w:r>
    </w:p>
    <w:p w14:paraId="7EF8DDCC" w14:textId="77777777" w:rsidR="006A11D7" w:rsidRPr="006A11D7" w:rsidRDefault="006A11D7" w:rsidP="006A11D7">
      <w:pPr>
        <w:spacing w:line="276" w:lineRule="auto"/>
        <w:jc w:val="right"/>
        <w:rPr>
          <w:rFonts w:ascii="Bookman Old Style" w:hAnsi="Bookman Old Style" w:cs="Times New Roman"/>
          <w:sz w:val="28"/>
          <w:szCs w:val="28"/>
          <w:lang w:val="el-GR"/>
        </w:rPr>
      </w:pPr>
      <w:r w:rsidRPr="006A11D7">
        <w:rPr>
          <w:rFonts w:ascii="Bookman Old Style" w:hAnsi="Bookman Old Style" w:cs="Times New Roman"/>
          <w:sz w:val="28"/>
          <w:szCs w:val="28"/>
          <w:lang w:val="el-GR"/>
        </w:rPr>
        <w:tab/>
      </w:r>
      <w:r w:rsidRPr="006A11D7">
        <w:rPr>
          <w:rFonts w:ascii="Bookman Old Style" w:hAnsi="Bookman Old Style" w:cs="Times New Roman"/>
          <w:sz w:val="28"/>
          <w:szCs w:val="28"/>
          <w:lang w:val="el-GR"/>
        </w:rPr>
        <w:tab/>
      </w:r>
      <w:r w:rsidRPr="006A11D7">
        <w:rPr>
          <w:rFonts w:ascii="Bookman Old Style" w:hAnsi="Bookman Old Style" w:cs="Times New Roman"/>
          <w:sz w:val="28"/>
          <w:szCs w:val="28"/>
          <w:lang w:val="el-GR"/>
        </w:rPr>
        <w:tab/>
      </w:r>
      <w:r w:rsidRPr="006A11D7">
        <w:rPr>
          <w:rFonts w:ascii="Bookman Old Style" w:hAnsi="Bookman Old Style" w:cs="Times New Roman"/>
          <w:sz w:val="28"/>
          <w:szCs w:val="28"/>
          <w:lang w:val="el-GR"/>
        </w:rPr>
        <w:tab/>
      </w:r>
      <w:r w:rsidRPr="006A11D7">
        <w:rPr>
          <w:rFonts w:ascii="Bookman Old Style" w:hAnsi="Bookman Old Style" w:cs="Times New Roman"/>
          <w:sz w:val="28"/>
          <w:szCs w:val="28"/>
          <w:lang w:val="el-GR"/>
        </w:rPr>
        <w:tab/>
      </w:r>
      <w:r w:rsidRPr="006A11D7">
        <w:rPr>
          <w:rFonts w:ascii="Bookman Old Style" w:hAnsi="Bookman Old Style" w:cs="Times New Roman"/>
          <w:sz w:val="28"/>
          <w:szCs w:val="28"/>
          <w:lang w:val="el-GR"/>
        </w:rPr>
        <w:tab/>
      </w:r>
    </w:p>
    <w:p w14:paraId="2C61E4D4" w14:textId="00B32068" w:rsidR="006A11D7" w:rsidRPr="006A11D7" w:rsidRDefault="006A11D7" w:rsidP="006A11D7">
      <w:pPr>
        <w:spacing w:line="276" w:lineRule="auto"/>
        <w:jc w:val="right"/>
        <w:rPr>
          <w:rFonts w:ascii="Bookman Old Style" w:hAnsi="Bookman Old Style" w:cs="Times New Roman"/>
          <w:i/>
          <w:sz w:val="28"/>
          <w:szCs w:val="28"/>
          <w:lang w:val="el-GR"/>
        </w:rPr>
      </w:pPr>
      <w:r w:rsidRPr="006A11D7">
        <w:rPr>
          <w:rFonts w:ascii="Bookman Old Style" w:hAnsi="Bookman Old Style" w:cs="Times New Roman"/>
          <w:sz w:val="28"/>
          <w:szCs w:val="28"/>
          <w:lang w:val="el-GR"/>
        </w:rPr>
        <w:t>(</w:t>
      </w:r>
      <w:r w:rsidRPr="006A11D7">
        <w:rPr>
          <w:rFonts w:ascii="Bookman Old Style" w:hAnsi="Bookman Old Style" w:cs="Times New Roman"/>
          <w:i/>
          <w:sz w:val="28"/>
          <w:szCs w:val="28"/>
          <w:lang w:val="el-GR"/>
        </w:rPr>
        <w:t xml:space="preserve">Πολιτική Έφεση Αρ. </w:t>
      </w:r>
      <w:r>
        <w:rPr>
          <w:rFonts w:ascii="Bookman Old Style" w:hAnsi="Bookman Old Style" w:cs="Times New Roman"/>
          <w:i/>
          <w:sz w:val="28"/>
          <w:szCs w:val="28"/>
        </w:rPr>
        <w:t>E</w:t>
      </w:r>
      <w:r w:rsidRPr="0010657C">
        <w:rPr>
          <w:rFonts w:ascii="Bookman Old Style" w:hAnsi="Bookman Old Style" w:cs="Times New Roman"/>
          <w:i/>
          <w:sz w:val="28"/>
          <w:szCs w:val="28"/>
          <w:lang w:val="el-GR"/>
        </w:rPr>
        <w:t>396</w:t>
      </w:r>
      <w:r w:rsidRPr="006A11D7">
        <w:rPr>
          <w:rFonts w:ascii="Bookman Old Style" w:hAnsi="Bookman Old Style" w:cs="Times New Roman"/>
          <w:i/>
          <w:sz w:val="28"/>
          <w:szCs w:val="28"/>
          <w:lang w:val="el-GR"/>
        </w:rPr>
        <w:t>/201</w:t>
      </w:r>
      <w:r w:rsidRPr="0010657C">
        <w:rPr>
          <w:rFonts w:ascii="Bookman Old Style" w:hAnsi="Bookman Old Style" w:cs="Times New Roman"/>
          <w:i/>
          <w:sz w:val="28"/>
          <w:szCs w:val="28"/>
          <w:lang w:val="el-GR"/>
        </w:rPr>
        <w:t>6</w:t>
      </w:r>
      <w:r w:rsidRPr="006A11D7">
        <w:rPr>
          <w:rFonts w:ascii="Bookman Old Style" w:hAnsi="Bookman Old Style" w:cs="Times New Roman"/>
          <w:iCs/>
          <w:sz w:val="28"/>
          <w:szCs w:val="28"/>
          <w:lang w:val="el-GR"/>
        </w:rPr>
        <w:t>)</w:t>
      </w:r>
    </w:p>
    <w:p w14:paraId="5338168B" w14:textId="77777777" w:rsidR="006A11D7" w:rsidRPr="006A11D7" w:rsidRDefault="006A11D7" w:rsidP="006A11D7">
      <w:pPr>
        <w:jc w:val="center"/>
        <w:rPr>
          <w:rFonts w:ascii="Bookman Old Style" w:hAnsi="Bookman Old Style" w:cs="Times New Roman"/>
          <w:sz w:val="28"/>
          <w:szCs w:val="28"/>
          <w:lang w:val="el-GR"/>
        </w:rPr>
      </w:pPr>
    </w:p>
    <w:p w14:paraId="29C5A1B2" w14:textId="48D3BFF9" w:rsidR="006A11D7" w:rsidRPr="006A11D7" w:rsidRDefault="00D367E9" w:rsidP="006A11D7">
      <w:pPr>
        <w:jc w:val="center"/>
        <w:rPr>
          <w:rFonts w:ascii="Bookman Old Style" w:hAnsi="Bookman Old Style" w:cs="Times New Roman"/>
          <w:sz w:val="28"/>
          <w:szCs w:val="28"/>
          <w:lang w:val="el-GR"/>
        </w:rPr>
      </w:pPr>
      <w:r w:rsidRPr="00006B16">
        <w:rPr>
          <w:rFonts w:ascii="Bookman Old Style" w:hAnsi="Bookman Old Style" w:cs="Times New Roman"/>
          <w:sz w:val="28"/>
          <w:szCs w:val="28"/>
          <w:lang w:val="el-GR"/>
        </w:rPr>
        <w:t xml:space="preserve">12 </w:t>
      </w:r>
      <w:r w:rsidR="006A11D7">
        <w:rPr>
          <w:rFonts w:ascii="Bookman Old Style" w:hAnsi="Bookman Old Style" w:cs="Times New Roman"/>
          <w:sz w:val="28"/>
          <w:szCs w:val="28"/>
          <w:lang w:val="el-GR"/>
        </w:rPr>
        <w:t>Οκτωβρίου</w:t>
      </w:r>
      <w:r w:rsidR="006A11D7" w:rsidRPr="006A11D7">
        <w:rPr>
          <w:rFonts w:ascii="Bookman Old Style" w:hAnsi="Bookman Old Style" w:cs="Times New Roman"/>
          <w:sz w:val="28"/>
          <w:szCs w:val="28"/>
          <w:lang w:val="el-GR"/>
        </w:rPr>
        <w:t>, 2023</w:t>
      </w:r>
    </w:p>
    <w:p w14:paraId="295F9DED" w14:textId="77777777" w:rsidR="006A11D7" w:rsidRPr="006A11D7" w:rsidRDefault="006A11D7" w:rsidP="006A11D7">
      <w:pPr>
        <w:jc w:val="center"/>
        <w:rPr>
          <w:rFonts w:ascii="Bookman Old Style" w:hAnsi="Bookman Old Style" w:cs="Times New Roman"/>
          <w:sz w:val="28"/>
          <w:szCs w:val="28"/>
          <w:lang w:val="el-GR"/>
        </w:rPr>
      </w:pPr>
    </w:p>
    <w:p w14:paraId="543A4C7C" w14:textId="77777777" w:rsidR="006A11D7" w:rsidRPr="006A11D7" w:rsidRDefault="006A11D7" w:rsidP="006A11D7">
      <w:pPr>
        <w:jc w:val="center"/>
        <w:rPr>
          <w:rFonts w:ascii="Bookman Old Style" w:hAnsi="Bookman Old Style" w:cs="Times New Roman"/>
          <w:sz w:val="28"/>
          <w:szCs w:val="28"/>
          <w:lang w:val="el-GR"/>
        </w:rPr>
      </w:pPr>
      <w:r w:rsidRPr="006A11D7">
        <w:rPr>
          <w:rFonts w:ascii="Bookman Old Style" w:hAnsi="Bookman Old Style" w:cs="Times New Roman"/>
          <w:sz w:val="28"/>
          <w:szCs w:val="28"/>
          <w:lang w:val="el-GR"/>
        </w:rPr>
        <w:t>[ΜΑΛΑΧΤΟΣ, ΙΩΑΝΝΙΔΗΣ, ΕΦΡΑΙΜ, Δ/στές]</w:t>
      </w:r>
    </w:p>
    <w:p w14:paraId="03A68BE9" w14:textId="77777777" w:rsidR="006A11D7" w:rsidRDefault="006A11D7" w:rsidP="006A11D7">
      <w:pPr>
        <w:rPr>
          <w:rFonts w:ascii="Bookman Old Style" w:hAnsi="Bookman Old Style" w:cs="Times New Roman"/>
          <w:sz w:val="28"/>
          <w:szCs w:val="28"/>
          <w:lang w:val="el-GR"/>
        </w:rPr>
      </w:pPr>
    </w:p>
    <w:p w14:paraId="21BACB48" w14:textId="77777777" w:rsidR="006A11D7" w:rsidRPr="006A11D7" w:rsidRDefault="006A11D7" w:rsidP="006A11D7">
      <w:pPr>
        <w:rPr>
          <w:rFonts w:ascii="Bookman Old Style" w:hAnsi="Bookman Old Style" w:cs="Times New Roman"/>
          <w:sz w:val="28"/>
          <w:szCs w:val="28"/>
          <w:lang w:val="el-GR"/>
        </w:rPr>
      </w:pPr>
    </w:p>
    <w:p w14:paraId="275226B7" w14:textId="5058A4E0" w:rsidR="006A11D7" w:rsidRPr="006A11D7" w:rsidRDefault="006A11D7" w:rsidP="006A11D7">
      <w:pPr>
        <w:tabs>
          <w:tab w:val="left" w:pos="3544"/>
        </w:tabs>
        <w:jc w:val="center"/>
        <w:rPr>
          <w:rFonts w:ascii="Bookman Old Style" w:hAnsi="Bookman Old Style" w:cs="Times New Roman"/>
          <w:sz w:val="28"/>
          <w:szCs w:val="28"/>
          <w:lang w:val="el-GR"/>
        </w:rPr>
      </w:pPr>
      <w:r>
        <w:rPr>
          <w:rFonts w:ascii="Bookman Old Style" w:hAnsi="Bookman Old Style" w:cs="Times New Roman"/>
          <w:sz w:val="28"/>
          <w:szCs w:val="28"/>
          <w:lang w:val="el-GR"/>
        </w:rPr>
        <w:t>ΧΡΙΣΤΟΣ ΑΝΔΡΕΟΥ</w:t>
      </w:r>
    </w:p>
    <w:p w14:paraId="15A3EF62" w14:textId="67F58EDC" w:rsidR="006A11D7" w:rsidRPr="006A11D7" w:rsidRDefault="006A11D7" w:rsidP="006A11D7">
      <w:pPr>
        <w:tabs>
          <w:tab w:val="left" w:pos="1985"/>
          <w:tab w:val="left" w:pos="5387"/>
        </w:tabs>
        <w:ind w:left="2694" w:hanging="426"/>
        <w:rPr>
          <w:rFonts w:ascii="Bookman Old Style" w:hAnsi="Bookman Old Style" w:cs="Times New Roman"/>
          <w:i/>
          <w:sz w:val="28"/>
          <w:szCs w:val="28"/>
          <w:lang w:val="el-GR"/>
        </w:rPr>
      </w:pPr>
      <w:r w:rsidRPr="006A11D7">
        <w:rPr>
          <w:rFonts w:ascii="Bookman Old Style" w:hAnsi="Bookman Old Style" w:cs="Times New Roman"/>
          <w:i/>
          <w:sz w:val="28"/>
          <w:szCs w:val="28"/>
          <w:lang w:val="el-GR"/>
        </w:rPr>
        <w:tab/>
      </w:r>
      <w:r w:rsidRPr="006A11D7">
        <w:rPr>
          <w:rFonts w:ascii="Bookman Old Style" w:hAnsi="Bookman Old Style" w:cs="Times New Roman"/>
          <w:i/>
          <w:sz w:val="28"/>
          <w:szCs w:val="28"/>
          <w:lang w:val="el-GR"/>
        </w:rPr>
        <w:tab/>
        <w:t>Εφεσείοντας/Εναγόμενος</w:t>
      </w:r>
    </w:p>
    <w:p w14:paraId="4B0E1EA1" w14:textId="77777777" w:rsidR="006A11D7" w:rsidRDefault="006A11D7" w:rsidP="006A11D7">
      <w:pPr>
        <w:spacing w:after="0" w:line="240" w:lineRule="auto"/>
        <w:jc w:val="center"/>
        <w:rPr>
          <w:rFonts w:ascii="Bookman Old Style" w:hAnsi="Bookman Old Style" w:cs="Times New Roman"/>
          <w:iCs/>
          <w:sz w:val="28"/>
          <w:szCs w:val="28"/>
          <w:lang w:val="el-GR"/>
        </w:rPr>
      </w:pPr>
    </w:p>
    <w:p w14:paraId="4D233F38" w14:textId="16155297" w:rsidR="006A11D7" w:rsidRPr="006A11D7" w:rsidRDefault="006A11D7" w:rsidP="006A11D7">
      <w:pPr>
        <w:spacing w:after="0" w:line="240" w:lineRule="auto"/>
        <w:jc w:val="center"/>
        <w:rPr>
          <w:rFonts w:ascii="Bookman Old Style" w:hAnsi="Bookman Old Style" w:cs="Times New Roman"/>
          <w:iCs/>
          <w:sz w:val="28"/>
          <w:szCs w:val="28"/>
          <w:lang w:val="el-GR"/>
        </w:rPr>
      </w:pPr>
      <w:r w:rsidRPr="006A11D7">
        <w:rPr>
          <w:rFonts w:ascii="Bookman Old Style" w:hAnsi="Bookman Old Style" w:cs="Times New Roman"/>
          <w:iCs/>
          <w:sz w:val="28"/>
          <w:szCs w:val="28"/>
          <w:lang w:val="el-GR"/>
        </w:rPr>
        <w:t>ν.</w:t>
      </w:r>
    </w:p>
    <w:p w14:paraId="33D3C62D" w14:textId="77777777" w:rsidR="006A11D7" w:rsidRDefault="006A11D7" w:rsidP="006A11D7">
      <w:pPr>
        <w:spacing w:before="240" w:after="0" w:line="240" w:lineRule="auto"/>
        <w:jc w:val="center"/>
        <w:rPr>
          <w:rFonts w:ascii="Bookman Old Style" w:hAnsi="Bookman Old Style" w:cs="Times New Roman"/>
          <w:iCs/>
          <w:sz w:val="28"/>
          <w:szCs w:val="28"/>
          <w:lang w:val="el-GR"/>
        </w:rPr>
      </w:pPr>
    </w:p>
    <w:p w14:paraId="5BEBD10F" w14:textId="77B9F408" w:rsidR="006A11D7" w:rsidRPr="00B01EE9" w:rsidRDefault="006A11D7" w:rsidP="006A11D7">
      <w:pPr>
        <w:spacing w:before="240"/>
        <w:jc w:val="center"/>
        <w:rPr>
          <w:rFonts w:ascii="Bookman Old Style" w:hAnsi="Bookman Old Style" w:cs="Times New Roman"/>
          <w:iCs/>
          <w:sz w:val="28"/>
          <w:szCs w:val="28"/>
          <w:lang w:val="el-GR"/>
        </w:rPr>
      </w:pPr>
      <w:r>
        <w:rPr>
          <w:rFonts w:ascii="Bookman Old Style" w:hAnsi="Bookman Old Style" w:cs="Times New Roman"/>
          <w:iCs/>
          <w:sz w:val="28"/>
          <w:szCs w:val="28"/>
          <w:lang w:val="el-GR"/>
        </w:rPr>
        <w:t>Ο</w:t>
      </w:r>
      <w:r>
        <w:rPr>
          <w:rFonts w:ascii="Bookman Old Style" w:hAnsi="Bookman Old Style" w:cs="Times New Roman"/>
          <w:iCs/>
          <w:sz w:val="28"/>
          <w:szCs w:val="28"/>
        </w:rPr>
        <w:t>LYMPIC</w:t>
      </w:r>
      <w:r w:rsidRPr="00B01EE9">
        <w:rPr>
          <w:rFonts w:ascii="Bookman Old Style" w:hAnsi="Bookman Old Style" w:cs="Times New Roman"/>
          <w:iCs/>
          <w:sz w:val="28"/>
          <w:szCs w:val="28"/>
          <w:lang w:val="el-GR"/>
        </w:rPr>
        <w:t xml:space="preserve"> </w:t>
      </w:r>
      <w:r>
        <w:rPr>
          <w:rFonts w:ascii="Bookman Old Style" w:hAnsi="Bookman Old Style" w:cs="Times New Roman"/>
          <w:iCs/>
          <w:sz w:val="28"/>
          <w:szCs w:val="28"/>
        </w:rPr>
        <w:t>INSURANCE</w:t>
      </w:r>
      <w:r w:rsidRPr="00B01EE9">
        <w:rPr>
          <w:rFonts w:ascii="Bookman Old Style" w:hAnsi="Bookman Old Style" w:cs="Times New Roman"/>
          <w:iCs/>
          <w:sz w:val="28"/>
          <w:szCs w:val="28"/>
          <w:lang w:val="el-GR"/>
        </w:rPr>
        <w:t xml:space="preserve"> </w:t>
      </w:r>
      <w:r>
        <w:rPr>
          <w:rFonts w:ascii="Bookman Old Style" w:hAnsi="Bookman Old Style" w:cs="Times New Roman"/>
          <w:iCs/>
          <w:sz w:val="28"/>
          <w:szCs w:val="28"/>
        </w:rPr>
        <w:t>COMPANY</w:t>
      </w:r>
      <w:r w:rsidRPr="00B01EE9">
        <w:rPr>
          <w:rFonts w:ascii="Bookman Old Style" w:hAnsi="Bookman Old Style" w:cs="Times New Roman"/>
          <w:iCs/>
          <w:sz w:val="28"/>
          <w:szCs w:val="28"/>
          <w:lang w:val="el-GR"/>
        </w:rPr>
        <w:t xml:space="preserve"> </w:t>
      </w:r>
      <w:r>
        <w:rPr>
          <w:rFonts w:ascii="Bookman Old Style" w:hAnsi="Bookman Old Style" w:cs="Times New Roman"/>
          <w:iCs/>
          <w:sz w:val="28"/>
          <w:szCs w:val="28"/>
        </w:rPr>
        <w:t>LTD</w:t>
      </w:r>
    </w:p>
    <w:p w14:paraId="19FC240C" w14:textId="52768056" w:rsidR="006A11D7" w:rsidRPr="00B01EE9" w:rsidRDefault="006A11D7" w:rsidP="006A11D7">
      <w:pPr>
        <w:tabs>
          <w:tab w:val="left" w:pos="5387"/>
        </w:tabs>
        <w:rPr>
          <w:rFonts w:ascii="Bookman Old Style" w:hAnsi="Bookman Old Style" w:cs="Times New Roman"/>
          <w:i/>
          <w:sz w:val="28"/>
          <w:szCs w:val="28"/>
          <w:lang w:val="el-GR"/>
        </w:rPr>
      </w:pPr>
      <w:r w:rsidRPr="00B01EE9">
        <w:rPr>
          <w:rFonts w:ascii="Bookman Old Style" w:hAnsi="Bookman Old Style" w:cs="Times New Roman"/>
          <w:i/>
          <w:sz w:val="28"/>
          <w:szCs w:val="28"/>
          <w:lang w:val="el-GR"/>
        </w:rPr>
        <w:tab/>
      </w:r>
      <w:r w:rsidRPr="006A11D7">
        <w:rPr>
          <w:rFonts w:ascii="Bookman Old Style" w:hAnsi="Bookman Old Style" w:cs="Times New Roman"/>
          <w:i/>
          <w:sz w:val="28"/>
          <w:szCs w:val="28"/>
          <w:lang w:val="el-GR"/>
        </w:rPr>
        <w:t>Εφεσίβλητ</w:t>
      </w:r>
      <w:r>
        <w:rPr>
          <w:rFonts w:ascii="Bookman Old Style" w:hAnsi="Bookman Old Style" w:cs="Times New Roman"/>
          <w:i/>
          <w:sz w:val="28"/>
          <w:szCs w:val="28"/>
          <w:lang w:val="el-GR"/>
        </w:rPr>
        <w:t>ων</w:t>
      </w:r>
      <w:r w:rsidRPr="00B01EE9">
        <w:rPr>
          <w:rFonts w:ascii="Bookman Old Style" w:hAnsi="Bookman Old Style" w:cs="Times New Roman"/>
          <w:i/>
          <w:sz w:val="28"/>
          <w:szCs w:val="28"/>
          <w:lang w:val="el-GR"/>
        </w:rPr>
        <w:t>/</w:t>
      </w:r>
      <w:r w:rsidRPr="006A11D7">
        <w:rPr>
          <w:rFonts w:ascii="Bookman Old Style" w:hAnsi="Bookman Old Style" w:cs="Times New Roman"/>
          <w:i/>
          <w:sz w:val="28"/>
          <w:szCs w:val="28"/>
          <w:lang w:val="el-GR"/>
        </w:rPr>
        <w:t>Εν</w:t>
      </w:r>
      <w:r>
        <w:rPr>
          <w:rFonts w:ascii="Bookman Old Style" w:hAnsi="Bookman Old Style" w:cs="Times New Roman"/>
          <w:i/>
          <w:sz w:val="28"/>
          <w:szCs w:val="28"/>
          <w:lang w:val="el-GR"/>
        </w:rPr>
        <w:t>αγόντων</w:t>
      </w:r>
    </w:p>
    <w:p w14:paraId="00033D51" w14:textId="77777777" w:rsidR="006A11D7" w:rsidRPr="006A11D7" w:rsidRDefault="006A11D7" w:rsidP="006A11D7">
      <w:pPr>
        <w:jc w:val="center"/>
        <w:rPr>
          <w:rFonts w:ascii="Bookman Old Style" w:hAnsi="Bookman Old Style" w:cs="Times New Roman"/>
          <w:sz w:val="28"/>
          <w:szCs w:val="28"/>
          <w:lang w:val="el-GR"/>
        </w:rPr>
      </w:pPr>
      <w:r w:rsidRPr="006A11D7">
        <w:rPr>
          <w:rFonts w:ascii="Bookman Old Style" w:hAnsi="Bookman Old Style" w:cs="Times New Roman"/>
          <w:sz w:val="28"/>
          <w:szCs w:val="28"/>
          <w:lang w:val="el-GR"/>
        </w:rPr>
        <w:t>……………………</w:t>
      </w:r>
    </w:p>
    <w:p w14:paraId="1753FEB5" w14:textId="77777777" w:rsidR="006A11D7" w:rsidRPr="006A11D7" w:rsidRDefault="006A11D7" w:rsidP="006A11D7">
      <w:pPr>
        <w:rPr>
          <w:rFonts w:ascii="Bookman Old Style" w:hAnsi="Bookman Old Style" w:cs="Times New Roman"/>
          <w:sz w:val="28"/>
          <w:szCs w:val="28"/>
          <w:lang w:val="el-GR"/>
        </w:rPr>
      </w:pPr>
    </w:p>
    <w:p w14:paraId="506C9EEA" w14:textId="79072A7B" w:rsidR="006A11D7" w:rsidRDefault="006A11D7" w:rsidP="006A11D7">
      <w:pPr>
        <w:tabs>
          <w:tab w:val="left" w:pos="567"/>
        </w:tabs>
        <w:spacing w:after="0" w:line="276" w:lineRule="auto"/>
        <w:ind w:left="567"/>
        <w:rPr>
          <w:rFonts w:ascii="Bookman Old Style" w:hAnsi="Bookman Old Style" w:cs="Times New Roman"/>
          <w:sz w:val="28"/>
          <w:szCs w:val="28"/>
          <w:lang w:val="el-GR"/>
        </w:rPr>
      </w:pPr>
      <w:r>
        <w:rPr>
          <w:rFonts w:ascii="Bookman Old Style" w:hAnsi="Bookman Old Style" w:cs="Times New Roman"/>
          <w:i/>
          <w:iCs/>
          <w:sz w:val="28"/>
          <w:szCs w:val="28"/>
          <w:lang w:val="el-GR"/>
        </w:rPr>
        <w:t>Α. Τσάρκατζης για Χρίστος Πατσαλίδης Δ.Ε.Π.Ε.</w:t>
      </w:r>
      <w:r>
        <w:rPr>
          <w:rFonts w:ascii="Bookman Old Style" w:hAnsi="Bookman Old Style" w:cs="Times New Roman"/>
          <w:sz w:val="28"/>
          <w:szCs w:val="28"/>
          <w:lang w:val="el-GR"/>
        </w:rPr>
        <w:t>, για τον Εφεσείοντα.</w:t>
      </w:r>
    </w:p>
    <w:p w14:paraId="618AD1AE" w14:textId="4AAA4B5D" w:rsidR="006A11D7" w:rsidRDefault="006A11D7" w:rsidP="006A11D7">
      <w:pPr>
        <w:tabs>
          <w:tab w:val="left" w:pos="567"/>
        </w:tabs>
        <w:spacing w:after="0" w:line="276" w:lineRule="auto"/>
        <w:ind w:left="567"/>
        <w:rPr>
          <w:rFonts w:ascii="Bookman Old Style" w:hAnsi="Bookman Old Style" w:cs="Times New Roman"/>
          <w:sz w:val="28"/>
          <w:szCs w:val="28"/>
          <w:lang w:val="el-GR"/>
        </w:rPr>
      </w:pPr>
      <w:r>
        <w:rPr>
          <w:rFonts w:ascii="Bookman Old Style" w:hAnsi="Bookman Old Style" w:cs="Times New Roman"/>
          <w:i/>
          <w:iCs/>
          <w:sz w:val="28"/>
          <w:szCs w:val="28"/>
          <w:lang w:val="el-GR"/>
        </w:rPr>
        <w:t>Θ. Ιωαννίδης για Θεόδωρος Ιωαννίδης &amp; Σία Δ.Ε.Π.Ε.</w:t>
      </w:r>
      <w:r>
        <w:rPr>
          <w:rFonts w:ascii="Bookman Old Style" w:hAnsi="Bookman Old Style" w:cs="Times New Roman"/>
          <w:sz w:val="28"/>
          <w:szCs w:val="28"/>
          <w:lang w:val="el-GR"/>
        </w:rPr>
        <w:t>, για τους Εφεσίβλητους.</w:t>
      </w:r>
    </w:p>
    <w:p w14:paraId="562C90B4" w14:textId="77777777" w:rsidR="006A11D7" w:rsidRDefault="006A11D7" w:rsidP="006A11D7">
      <w:pPr>
        <w:spacing w:line="276" w:lineRule="auto"/>
        <w:ind w:left="567"/>
        <w:rPr>
          <w:rFonts w:ascii="Bookman Old Style" w:hAnsi="Bookman Old Style" w:cs="Times New Roman"/>
          <w:sz w:val="28"/>
          <w:szCs w:val="28"/>
          <w:lang w:val="el-GR"/>
        </w:rPr>
      </w:pPr>
    </w:p>
    <w:p w14:paraId="6B801F7D" w14:textId="77777777" w:rsidR="006A11D7" w:rsidRPr="006A11D7" w:rsidRDefault="006A11D7" w:rsidP="006A11D7">
      <w:pPr>
        <w:spacing w:line="276" w:lineRule="auto"/>
        <w:ind w:left="567"/>
        <w:rPr>
          <w:rFonts w:ascii="Bookman Old Style" w:hAnsi="Bookman Old Style" w:cs="Times New Roman"/>
          <w:sz w:val="28"/>
          <w:szCs w:val="28"/>
          <w:lang w:val="el-GR"/>
        </w:rPr>
      </w:pPr>
    </w:p>
    <w:p w14:paraId="06B81FDD" w14:textId="77777777" w:rsidR="006A11D7" w:rsidRPr="006A11D7" w:rsidRDefault="006A11D7" w:rsidP="006A11D7">
      <w:pPr>
        <w:tabs>
          <w:tab w:val="left" w:pos="567"/>
        </w:tabs>
        <w:spacing w:line="276" w:lineRule="auto"/>
        <w:jc w:val="center"/>
        <w:rPr>
          <w:rFonts w:ascii="Bookman Old Style" w:hAnsi="Bookman Old Style" w:cs="Times New Roman"/>
          <w:sz w:val="28"/>
          <w:szCs w:val="28"/>
          <w:lang w:val="el-GR"/>
        </w:rPr>
      </w:pPr>
      <w:r w:rsidRPr="006A11D7">
        <w:rPr>
          <w:rFonts w:ascii="Bookman Old Style" w:hAnsi="Bookman Old Style" w:cs="Times New Roman"/>
          <w:b/>
          <w:sz w:val="28"/>
          <w:szCs w:val="28"/>
          <w:lang w:val="el-GR"/>
        </w:rPr>
        <w:t>ΜΑΛΑΧΤΟΣ, Δ.:</w:t>
      </w:r>
      <w:r w:rsidRPr="006A11D7">
        <w:rPr>
          <w:rFonts w:ascii="Bookman Old Style" w:hAnsi="Bookman Old Style" w:cs="Times New Roman"/>
          <w:sz w:val="28"/>
          <w:szCs w:val="28"/>
          <w:lang w:val="el-GR"/>
        </w:rPr>
        <w:t xml:space="preserve"> Η απόφαση του Δικαστηρίου είναι ομόφωνη και </w:t>
      </w:r>
    </w:p>
    <w:p w14:paraId="60AB05EC" w14:textId="77777777" w:rsidR="006A11D7" w:rsidRPr="006A11D7" w:rsidRDefault="006A11D7" w:rsidP="006A11D7">
      <w:pPr>
        <w:tabs>
          <w:tab w:val="left" w:pos="567"/>
        </w:tabs>
        <w:spacing w:line="276" w:lineRule="auto"/>
        <w:jc w:val="center"/>
        <w:rPr>
          <w:rFonts w:ascii="Bookman Old Style" w:hAnsi="Bookman Old Style" w:cs="Times New Roman"/>
          <w:sz w:val="28"/>
          <w:szCs w:val="28"/>
          <w:lang w:val="el-GR"/>
        </w:rPr>
      </w:pPr>
      <w:r w:rsidRPr="006A11D7">
        <w:rPr>
          <w:rFonts w:ascii="Bookman Old Style" w:hAnsi="Bookman Old Style" w:cs="Times New Roman"/>
          <w:sz w:val="28"/>
          <w:szCs w:val="28"/>
          <w:lang w:val="el-GR"/>
        </w:rPr>
        <w:t xml:space="preserve"> θα δοθεί από την Εφραίμ, Δ.</w:t>
      </w:r>
    </w:p>
    <w:p w14:paraId="1DC0888D" w14:textId="77777777" w:rsidR="006A11D7" w:rsidRPr="0010657C" w:rsidRDefault="006A11D7" w:rsidP="006A11D7">
      <w:pPr>
        <w:tabs>
          <w:tab w:val="left" w:pos="567"/>
        </w:tabs>
        <w:jc w:val="center"/>
        <w:rPr>
          <w:rFonts w:ascii="Bookman Old Style" w:hAnsi="Bookman Old Style" w:cs="Times New Roman"/>
          <w:b/>
          <w:sz w:val="28"/>
          <w:szCs w:val="28"/>
          <w:u w:val="single"/>
          <w:lang w:val="el-GR"/>
        </w:rPr>
      </w:pPr>
    </w:p>
    <w:p w14:paraId="1C0F281F" w14:textId="2391719E" w:rsidR="006A11D7" w:rsidRPr="006A11D7" w:rsidRDefault="006A11D7" w:rsidP="006A11D7">
      <w:pPr>
        <w:tabs>
          <w:tab w:val="left" w:pos="567"/>
        </w:tabs>
        <w:jc w:val="center"/>
        <w:rPr>
          <w:rFonts w:ascii="Bookman Old Style" w:hAnsi="Bookman Old Style" w:cs="Times New Roman"/>
          <w:b/>
          <w:sz w:val="28"/>
          <w:szCs w:val="28"/>
          <w:u w:val="single"/>
          <w:lang w:val="el-GR"/>
        </w:rPr>
      </w:pPr>
      <w:r w:rsidRPr="006A11D7">
        <w:rPr>
          <w:rFonts w:ascii="Bookman Old Style" w:hAnsi="Bookman Old Style" w:cs="Times New Roman"/>
          <w:b/>
          <w:sz w:val="28"/>
          <w:szCs w:val="28"/>
          <w:u w:val="single"/>
          <w:lang w:val="el-GR"/>
        </w:rPr>
        <w:lastRenderedPageBreak/>
        <w:t>Α Π Ο Φ Α Σ Η</w:t>
      </w:r>
    </w:p>
    <w:p w14:paraId="156FF344" w14:textId="77777777" w:rsidR="006A11D7" w:rsidRPr="006A11D7" w:rsidRDefault="006A11D7" w:rsidP="006A11D7">
      <w:pPr>
        <w:tabs>
          <w:tab w:val="left" w:pos="567"/>
        </w:tabs>
        <w:rPr>
          <w:rFonts w:ascii="Bookman Old Style" w:hAnsi="Bookman Old Style" w:cs="Times New Roman"/>
          <w:b/>
          <w:sz w:val="28"/>
          <w:szCs w:val="28"/>
          <w:lang w:val="el-GR"/>
        </w:rPr>
      </w:pPr>
    </w:p>
    <w:p w14:paraId="341DC31E" w14:textId="77777777" w:rsidR="00EB0114" w:rsidRDefault="006A11D7" w:rsidP="00EB0114">
      <w:pPr>
        <w:tabs>
          <w:tab w:val="left" w:pos="567"/>
        </w:tabs>
        <w:spacing w:after="0" w:line="480" w:lineRule="auto"/>
        <w:jc w:val="both"/>
        <w:rPr>
          <w:rFonts w:ascii="Bookman Old Style" w:hAnsi="Bookman Old Style"/>
          <w:sz w:val="28"/>
          <w:szCs w:val="28"/>
          <w:lang w:val="el-GR"/>
        </w:rPr>
      </w:pPr>
      <w:r w:rsidRPr="006A11D7">
        <w:rPr>
          <w:rFonts w:ascii="Bookman Old Style" w:hAnsi="Bookman Old Style" w:cs="Times New Roman"/>
          <w:b/>
          <w:sz w:val="28"/>
          <w:szCs w:val="28"/>
          <w:lang w:val="el-GR"/>
        </w:rPr>
        <w:tab/>
        <w:t>ΕΦΡΑΙΜ, Δ.:</w:t>
      </w:r>
      <w:r>
        <w:rPr>
          <w:rFonts w:ascii="Bookman Old Style" w:hAnsi="Bookman Old Style" w:cs="Times New Roman"/>
          <w:b/>
          <w:sz w:val="28"/>
          <w:szCs w:val="28"/>
          <w:lang w:val="el-GR"/>
        </w:rPr>
        <w:t xml:space="preserve"> </w:t>
      </w:r>
      <w:r w:rsidR="000B6AD1">
        <w:rPr>
          <w:rFonts w:ascii="Bookman Old Style" w:hAnsi="Bookman Old Style"/>
          <w:sz w:val="28"/>
          <w:szCs w:val="28"/>
          <w:lang w:val="el-GR"/>
        </w:rPr>
        <w:t xml:space="preserve">Η παρούσα Έφεση στρέφεται εναντίον ενδιάμεσης απόφασης με την οποία κατέστη απόλυτο το προσωρινό διάταγμα για την απαγόρευση αποξένωσης </w:t>
      </w:r>
      <w:r w:rsidR="00B64E23">
        <w:rPr>
          <w:rFonts w:ascii="Bookman Old Style" w:hAnsi="Bookman Old Style"/>
          <w:sz w:val="28"/>
          <w:szCs w:val="28"/>
          <w:lang w:val="el-GR"/>
        </w:rPr>
        <w:t xml:space="preserve">και ή επιβάρυνσης </w:t>
      </w:r>
      <w:r w:rsidR="000B6AD1">
        <w:rPr>
          <w:rFonts w:ascii="Bookman Old Style" w:hAnsi="Bookman Old Style"/>
          <w:sz w:val="28"/>
          <w:szCs w:val="28"/>
          <w:lang w:val="el-GR"/>
        </w:rPr>
        <w:t>της ακίνητης περιουσίας τ</w:t>
      </w:r>
      <w:r w:rsidR="00CA7EBB">
        <w:rPr>
          <w:rFonts w:ascii="Bookman Old Style" w:hAnsi="Bookman Old Style"/>
          <w:sz w:val="28"/>
          <w:szCs w:val="28"/>
          <w:lang w:val="el-GR"/>
        </w:rPr>
        <w:t>ου</w:t>
      </w:r>
      <w:r w:rsidR="000B6AD1">
        <w:rPr>
          <w:rFonts w:ascii="Bookman Old Style" w:hAnsi="Bookman Old Style"/>
          <w:sz w:val="28"/>
          <w:szCs w:val="28"/>
          <w:lang w:val="el-GR"/>
        </w:rPr>
        <w:t xml:space="preserve"> Εφεσε</w:t>
      </w:r>
      <w:r w:rsidR="00CA7EBB">
        <w:rPr>
          <w:rFonts w:ascii="Bookman Old Style" w:hAnsi="Bookman Old Style"/>
          <w:sz w:val="28"/>
          <w:szCs w:val="28"/>
          <w:lang w:val="el-GR"/>
        </w:rPr>
        <w:t xml:space="preserve">ίοντος </w:t>
      </w:r>
      <w:r w:rsidR="000B6AD1">
        <w:rPr>
          <w:rFonts w:ascii="Bookman Old Style" w:hAnsi="Bookman Old Style"/>
          <w:sz w:val="28"/>
          <w:szCs w:val="28"/>
          <w:lang w:val="el-GR"/>
        </w:rPr>
        <w:t>στον Λυθροδόντα.</w:t>
      </w:r>
    </w:p>
    <w:p w14:paraId="640960C5"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69872F02" w14:textId="784C0D7E" w:rsidR="00EB0114" w:rsidRDefault="00EB0114" w:rsidP="00EB0114">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0B6AD1">
        <w:rPr>
          <w:rFonts w:ascii="Bookman Old Style" w:hAnsi="Bookman Old Style"/>
          <w:sz w:val="28"/>
          <w:szCs w:val="28"/>
          <w:lang w:val="el-GR"/>
        </w:rPr>
        <w:t xml:space="preserve">Οι λόγοι </w:t>
      </w:r>
      <w:r w:rsidR="00B64E23">
        <w:rPr>
          <w:rFonts w:ascii="Bookman Old Style" w:hAnsi="Bookman Old Style"/>
          <w:sz w:val="28"/>
          <w:szCs w:val="28"/>
          <w:lang w:val="el-GR"/>
        </w:rPr>
        <w:t xml:space="preserve">Έφεσης </w:t>
      </w:r>
      <w:r w:rsidR="000B6AD1">
        <w:rPr>
          <w:rFonts w:ascii="Bookman Old Style" w:hAnsi="Bookman Old Style"/>
          <w:sz w:val="28"/>
          <w:szCs w:val="28"/>
          <w:lang w:val="el-GR"/>
        </w:rPr>
        <w:t>εστιάζονται στη μη ικανοποίηση του κατεπείγοντος για την έκδοση του διατάγματος μονομερώς, στη</w:t>
      </w:r>
      <w:r w:rsidR="00291E7F">
        <w:rPr>
          <w:rFonts w:ascii="Bookman Old Style" w:hAnsi="Bookman Old Style"/>
          <w:sz w:val="28"/>
          <w:szCs w:val="28"/>
          <w:lang w:val="el-GR"/>
        </w:rPr>
        <w:t xml:space="preserve"> μη ύπαρξη δικαιοδοσίας έκδοσης του και στην παραβίαση του άρθρου 9 του </w:t>
      </w:r>
      <w:r w:rsidR="0010657C">
        <w:rPr>
          <w:rFonts w:ascii="Bookman Old Style" w:hAnsi="Bookman Old Style"/>
          <w:sz w:val="28"/>
          <w:szCs w:val="28"/>
          <w:lang w:val="el-GR"/>
        </w:rPr>
        <w:t xml:space="preserve">περί Πολιτικής Δικονομίας Νόμου, </w:t>
      </w:r>
      <w:r w:rsidR="00291E7F">
        <w:rPr>
          <w:rFonts w:ascii="Bookman Old Style" w:hAnsi="Bookman Old Style"/>
          <w:sz w:val="28"/>
          <w:szCs w:val="28"/>
          <w:lang w:val="el-GR"/>
        </w:rPr>
        <w:t>Κεφ. 6</w:t>
      </w:r>
      <w:r w:rsidR="00890B70" w:rsidRPr="00890B70">
        <w:rPr>
          <w:rFonts w:ascii="Bookman Old Style" w:hAnsi="Bookman Old Style"/>
          <w:sz w:val="28"/>
          <w:szCs w:val="28"/>
          <w:lang w:val="el-GR"/>
        </w:rPr>
        <w:t>,</w:t>
      </w:r>
      <w:r w:rsidR="00291E7F">
        <w:rPr>
          <w:rFonts w:ascii="Bookman Old Style" w:hAnsi="Bookman Old Style"/>
          <w:sz w:val="28"/>
          <w:szCs w:val="28"/>
          <w:lang w:val="el-GR"/>
        </w:rPr>
        <w:t xml:space="preserve"> </w:t>
      </w:r>
      <w:r w:rsidR="000B6AD1">
        <w:rPr>
          <w:rFonts w:ascii="Bookman Old Style" w:hAnsi="Bookman Old Style"/>
          <w:sz w:val="28"/>
          <w:szCs w:val="28"/>
          <w:lang w:val="el-GR"/>
        </w:rPr>
        <w:t>λόγω υπέρμετρης καθυστέρησης στην υποβολή της σχετικής αίτησης</w:t>
      </w:r>
      <w:r w:rsidR="00715E18" w:rsidRPr="00715E18">
        <w:rPr>
          <w:rFonts w:ascii="Bookman Old Style" w:hAnsi="Bookman Old Style"/>
          <w:sz w:val="28"/>
          <w:szCs w:val="28"/>
          <w:lang w:val="el-GR"/>
        </w:rPr>
        <w:t xml:space="preserve">. </w:t>
      </w:r>
      <w:r w:rsidR="00715E18">
        <w:rPr>
          <w:rFonts w:ascii="Bookman Old Style" w:hAnsi="Bookman Old Style"/>
          <w:sz w:val="28"/>
          <w:szCs w:val="28"/>
          <w:lang w:val="el-GR"/>
        </w:rPr>
        <w:t xml:space="preserve">Καταλογίζεται επίσης στο πρωτόδικο Δικαστήριο η </w:t>
      </w:r>
      <w:r w:rsidR="000B6AD1">
        <w:rPr>
          <w:rFonts w:ascii="Bookman Old Style" w:hAnsi="Bookman Old Style"/>
          <w:sz w:val="28"/>
          <w:szCs w:val="28"/>
          <w:lang w:val="el-GR"/>
        </w:rPr>
        <w:t>μη αιτιολόγηση της απόφασης ως προς τη</w:t>
      </w:r>
      <w:r w:rsidR="00CA7EBB">
        <w:rPr>
          <w:rFonts w:ascii="Bookman Old Style" w:hAnsi="Bookman Old Style"/>
          <w:sz w:val="28"/>
          <w:szCs w:val="28"/>
          <w:lang w:val="el-GR"/>
        </w:rPr>
        <w:t>ν ικανοποίηση της</w:t>
      </w:r>
      <w:r w:rsidR="000B6AD1">
        <w:rPr>
          <w:rFonts w:ascii="Bookman Old Style" w:hAnsi="Bookman Old Style"/>
          <w:sz w:val="28"/>
          <w:szCs w:val="28"/>
          <w:lang w:val="el-GR"/>
        </w:rPr>
        <w:t xml:space="preserve"> δεύτερη</w:t>
      </w:r>
      <w:r w:rsidR="00CA7EBB">
        <w:rPr>
          <w:rFonts w:ascii="Bookman Old Style" w:hAnsi="Bookman Old Style"/>
          <w:sz w:val="28"/>
          <w:szCs w:val="28"/>
          <w:lang w:val="el-GR"/>
        </w:rPr>
        <w:t>ς</w:t>
      </w:r>
      <w:r w:rsidR="000B6AD1">
        <w:rPr>
          <w:rFonts w:ascii="Bookman Old Style" w:hAnsi="Bookman Old Style"/>
          <w:sz w:val="28"/>
          <w:szCs w:val="28"/>
          <w:lang w:val="el-GR"/>
        </w:rPr>
        <w:t xml:space="preserve"> προϋπόθεση</w:t>
      </w:r>
      <w:r w:rsidR="00CA7EBB">
        <w:rPr>
          <w:rFonts w:ascii="Bookman Old Style" w:hAnsi="Bookman Old Style"/>
          <w:sz w:val="28"/>
          <w:szCs w:val="28"/>
          <w:lang w:val="el-GR"/>
        </w:rPr>
        <w:t>ς</w:t>
      </w:r>
      <w:r w:rsidR="000B6AD1">
        <w:rPr>
          <w:rFonts w:ascii="Bookman Old Style" w:hAnsi="Bookman Old Style"/>
          <w:sz w:val="28"/>
          <w:szCs w:val="28"/>
          <w:lang w:val="el-GR"/>
        </w:rPr>
        <w:t xml:space="preserve"> του άρθρου 32 τ</w:t>
      </w:r>
      <w:r w:rsidR="0010657C">
        <w:rPr>
          <w:rFonts w:ascii="Bookman Old Style" w:hAnsi="Bookman Old Style"/>
          <w:sz w:val="28"/>
          <w:szCs w:val="28"/>
          <w:lang w:val="el-GR"/>
        </w:rPr>
        <w:t>ων</w:t>
      </w:r>
      <w:r w:rsidR="000B6AD1">
        <w:rPr>
          <w:rFonts w:ascii="Bookman Old Style" w:hAnsi="Bookman Old Style"/>
          <w:sz w:val="28"/>
          <w:szCs w:val="28"/>
          <w:lang w:val="el-GR"/>
        </w:rPr>
        <w:t xml:space="preserve"> περί Δικαστηρίων </w:t>
      </w:r>
      <w:r w:rsidR="0010657C">
        <w:rPr>
          <w:rFonts w:ascii="Bookman Old Style" w:hAnsi="Bookman Old Style"/>
          <w:sz w:val="28"/>
          <w:szCs w:val="28"/>
          <w:lang w:val="el-GR"/>
        </w:rPr>
        <w:t xml:space="preserve">Νόμων του 1960 έως (Αρ.3) του 1998, </w:t>
      </w:r>
      <w:r w:rsidR="000B6AD1">
        <w:rPr>
          <w:rFonts w:ascii="Bookman Old Style" w:hAnsi="Bookman Old Style"/>
          <w:sz w:val="28"/>
          <w:szCs w:val="28"/>
          <w:lang w:val="el-GR"/>
        </w:rPr>
        <w:t xml:space="preserve">Ν.14/60. </w:t>
      </w:r>
    </w:p>
    <w:p w14:paraId="1F6C5E6F"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38C54F5C" w14:textId="77777777" w:rsidR="00EB0114" w:rsidRDefault="00EB0114" w:rsidP="00EB0114">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326B10">
        <w:rPr>
          <w:rFonts w:ascii="Bookman Old Style" w:hAnsi="Bookman Old Style"/>
          <w:sz w:val="28"/>
          <w:szCs w:val="28"/>
          <w:lang w:val="el-GR"/>
        </w:rPr>
        <w:t>Για σκοπούς εξέτασης της Έφεσης, κρίνουμε σκόπιμο να παραθέσουμε συνοπτικά το ιστορικό της διαδικασίας η οποία οδήγησε στην έκδοση της υπό κρίση ενδιάμεσης απόφασης.</w:t>
      </w:r>
    </w:p>
    <w:p w14:paraId="15C9EA4F"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62A171FF" w14:textId="703660C6" w:rsidR="00EB0114" w:rsidRDefault="00EB0114" w:rsidP="006A11D7">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87279E">
        <w:rPr>
          <w:rFonts w:ascii="Bookman Old Style" w:hAnsi="Bookman Old Style"/>
          <w:sz w:val="28"/>
          <w:szCs w:val="28"/>
          <w:lang w:val="el-GR"/>
        </w:rPr>
        <w:t xml:space="preserve">Στις 22.4.2015 οι Εφεσίβλητοι καταχώρισαν </w:t>
      </w:r>
      <w:r w:rsidR="00D367E9">
        <w:rPr>
          <w:rFonts w:ascii="Bookman Old Style" w:hAnsi="Bookman Old Style"/>
          <w:sz w:val="28"/>
          <w:szCs w:val="28"/>
          <w:lang w:val="el-GR"/>
        </w:rPr>
        <w:t>α</w:t>
      </w:r>
      <w:r w:rsidR="00F5301C">
        <w:rPr>
          <w:rFonts w:ascii="Bookman Old Style" w:hAnsi="Bookman Old Style"/>
          <w:sz w:val="28"/>
          <w:szCs w:val="28"/>
          <w:lang w:val="el-GR"/>
        </w:rPr>
        <w:t xml:space="preserve">γωγή με την οποία </w:t>
      </w:r>
      <w:r w:rsidR="0087279E">
        <w:rPr>
          <w:rFonts w:ascii="Bookman Old Style" w:hAnsi="Bookman Old Style"/>
          <w:sz w:val="28"/>
          <w:szCs w:val="28"/>
          <w:lang w:val="el-GR"/>
        </w:rPr>
        <w:t>αξιώνουν το</w:t>
      </w:r>
      <w:r w:rsidR="00326B10">
        <w:rPr>
          <w:rFonts w:ascii="Bookman Old Style" w:hAnsi="Bookman Old Style"/>
          <w:sz w:val="28"/>
          <w:szCs w:val="28"/>
          <w:lang w:val="el-GR"/>
        </w:rPr>
        <w:t xml:space="preserve"> ποσό των €3</w:t>
      </w:r>
      <w:r w:rsidR="00F5301C">
        <w:rPr>
          <w:rFonts w:ascii="Bookman Old Style" w:hAnsi="Bookman Old Style"/>
          <w:sz w:val="28"/>
          <w:szCs w:val="28"/>
          <w:lang w:val="el-GR"/>
        </w:rPr>
        <w:t>08</w:t>
      </w:r>
      <w:r w:rsidR="00326B10">
        <w:rPr>
          <w:rFonts w:ascii="Bookman Old Style" w:hAnsi="Bookman Old Style"/>
          <w:sz w:val="28"/>
          <w:szCs w:val="28"/>
          <w:lang w:val="el-GR"/>
        </w:rPr>
        <w:t>.735,22 με τόκο προς 8% ως οφειλόμενα ασφάλιστρα εναντίον νομικού προσώπου (Εναγομένων 1)</w:t>
      </w:r>
      <w:r w:rsidR="00567790">
        <w:rPr>
          <w:rFonts w:ascii="Bookman Old Style" w:hAnsi="Bookman Old Style"/>
          <w:sz w:val="28"/>
          <w:szCs w:val="28"/>
          <w:lang w:val="el-GR"/>
        </w:rPr>
        <w:t>,</w:t>
      </w:r>
      <w:r w:rsidR="00326B10">
        <w:rPr>
          <w:rFonts w:ascii="Bookman Old Style" w:hAnsi="Bookman Old Style"/>
          <w:sz w:val="28"/>
          <w:szCs w:val="28"/>
          <w:lang w:val="el-GR"/>
        </w:rPr>
        <w:t xml:space="preserve"> το οποίο ενεργούσε ως ασφαλιστικός </w:t>
      </w:r>
      <w:r w:rsidR="00567790">
        <w:rPr>
          <w:rFonts w:ascii="Bookman Old Style" w:hAnsi="Bookman Old Style"/>
          <w:sz w:val="28"/>
          <w:szCs w:val="28"/>
          <w:lang w:val="el-GR"/>
        </w:rPr>
        <w:t xml:space="preserve">τους </w:t>
      </w:r>
      <w:r w:rsidR="00326B10">
        <w:rPr>
          <w:rFonts w:ascii="Bookman Old Style" w:hAnsi="Bookman Old Style"/>
          <w:sz w:val="28"/>
          <w:szCs w:val="28"/>
          <w:lang w:val="el-GR"/>
        </w:rPr>
        <w:t>πράκτορας δυνάμει συμφωνίας, και του Εφεσείοντος</w:t>
      </w:r>
      <w:r w:rsidR="005D6ABD" w:rsidRPr="005D6ABD">
        <w:rPr>
          <w:rFonts w:ascii="Bookman Old Style" w:hAnsi="Bookman Old Style"/>
          <w:sz w:val="28"/>
          <w:szCs w:val="28"/>
          <w:lang w:val="el-GR"/>
        </w:rPr>
        <w:t xml:space="preserve"> </w:t>
      </w:r>
      <w:r w:rsidR="005D6ABD">
        <w:rPr>
          <w:rFonts w:ascii="Bookman Old Style" w:hAnsi="Bookman Old Style"/>
          <w:sz w:val="28"/>
          <w:szCs w:val="28"/>
          <w:lang w:val="el-GR"/>
        </w:rPr>
        <w:t>(Εναγομένου 2)</w:t>
      </w:r>
      <w:r w:rsidR="00326B10">
        <w:rPr>
          <w:rFonts w:ascii="Bookman Old Style" w:hAnsi="Bookman Old Style"/>
          <w:sz w:val="28"/>
          <w:szCs w:val="28"/>
          <w:lang w:val="el-GR"/>
        </w:rPr>
        <w:t xml:space="preserve"> και της Εναγομένης 3 ως εγγυητών της εν λόγω συμφωνίας.</w:t>
      </w:r>
      <w:r w:rsidR="003E42CA">
        <w:rPr>
          <w:rFonts w:ascii="Bookman Old Style" w:hAnsi="Bookman Old Style"/>
          <w:sz w:val="28"/>
          <w:szCs w:val="28"/>
          <w:lang w:val="el-GR"/>
        </w:rPr>
        <w:t xml:space="preserve"> Ο Εφεσείων φέρεται ως διευθυντής των Εναγομένων 1 και η Εναγομένη 3 </w:t>
      </w:r>
      <w:r w:rsidR="00567790">
        <w:rPr>
          <w:rFonts w:ascii="Bookman Old Style" w:hAnsi="Bookman Old Style"/>
          <w:sz w:val="28"/>
          <w:szCs w:val="28"/>
          <w:lang w:val="el-GR"/>
        </w:rPr>
        <w:t xml:space="preserve">είναι </w:t>
      </w:r>
      <w:r w:rsidR="003E42CA">
        <w:rPr>
          <w:rFonts w:ascii="Bookman Old Style" w:hAnsi="Bookman Old Style"/>
          <w:sz w:val="28"/>
          <w:szCs w:val="28"/>
          <w:lang w:val="el-GR"/>
        </w:rPr>
        <w:t>η σύζυγος του.</w:t>
      </w:r>
    </w:p>
    <w:p w14:paraId="01B91D4E"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014F0528" w14:textId="2AF17109" w:rsidR="00EB0114" w:rsidRDefault="00EB0114" w:rsidP="00EB0114">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F5301C">
        <w:rPr>
          <w:rFonts w:ascii="Bookman Old Style" w:hAnsi="Bookman Old Style"/>
          <w:sz w:val="28"/>
          <w:szCs w:val="28"/>
          <w:lang w:val="el-GR"/>
        </w:rPr>
        <w:t xml:space="preserve">Με την καταχώριση της </w:t>
      </w:r>
      <w:r w:rsidR="00D367E9">
        <w:rPr>
          <w:rFonts w:ascii="Bookman Old Style" w:hAnsi="Bookman Old Style"/>
          <w:sz w:val="28"/>
          <w:szCs w:val="28"/>
          <w:lang w:val="el-GR"/>
        </w:rPr>
        <w:t>α</w:t>
      </w:r>
      <w:r w:rsidR="00F5301C">
        <w:rPr>
          <w:rFonts w:ascii="Bookman Old Style" w:hAnsi="Bookman Old Style"/>
          <w:sz w:val="28"/>
          <w:szCs w:val="28"/>
          <w:lang w:val="el-GR"/>
        </w:rPr>
        <w:t>γωγής</w:t>
      </w:r>
      <w:r w:rsidR="00570F72">
        <w:rPr>
          <w:rFonts w:ascii="Bookman Old Style" w:hAnsi="Bookman Old Style"/>
          <w:sz w:val="28"/>
          <w:szCs w:val="28"/>
          <w:lang w:val="el-GR"/>
        </w:rPr>
        <w:t>,</w:t>
      </w:r>
      <w:r w:rsidR="00F5301C">
        <w:rPr>
          <w:rFonts w:ascii="Bookman Old Style" w:hAnsi="Bookman Old Style"/>
          <w:sz w:val="28"/>
          <w:szCs w:val="28"/>
          <w:lang w:val="el-GR"/>
        </w:rPr>
        <w:t xml:space="preserve"> οι Εφεσίβλητοι καταχώρισαν μονομερή αίτηση για την έκδοση προσωρινού διατάγματος μη αποξένωσης </w:t>
      </w:r>
      <w:r w:rsidR="004322D3">
        <w:rPr>
          <w:rFonts w:ascii="Bookman Old Style" w:hAnsi="Bookman Old Style"/>
          <w:sz w:val="28"/>
          <w:szCs w:val="28"/>
          <w:lang w:val="el-GR"/>
        </w:rPr>
        <w:t xml:space="preserve">και ή επιβάρυνσης </w:t>
      </w:r>
      <w:r w:rsidR="00040E2A">
        <w:rPr>
          <w:rFonts w:ascii="Bookman Old Style" w:hAnsi="Bookman Old Style"/>
          <w:sz w:val="28"/>
          <w:szCs w:val="28"/>
          <w:lang w:val="el-GR"/>
        </w:rPr>
        <w:t xml:space="preserve">ολόκληρης </w:t>
      </w:r>
      <w:r w:rsidR="00F5301C">
        <w:rPr>
          <w:rFonts w:ascii="Bookman Old Style" w:hAnsi="Bookman Old Style"/>
          <w:sz w:val="28"/>
          <w:szCs w:val="28"/>
          <w:lang w:val="el-GR"/>
        </w:rPr>
        <w:t xml:space="preserve">της ακίνητης περιουσίας του Εφεσείοντος. Το πρωτόδικο Δικαστήριο </w:t>
      </w:r>
      <w:r w:rsidR="00567790">
        <w:rPr>
          <w:rFonts w:ascii="Bookman Old Style" w:hAnsi="Bookman Old Style"/>
          <w:sz w:val="28"/>
          <w:szCs w:val="28"/>
          <w:lang w:val="el-GR"/>
        </w:rPr>
        <w:t xml:space="preserve">το </w:t>
      </w:r>
      <w:r w:rsidR="00F5301C">
        <w:rPr>
          <w:rFonts w:ascii="Bookman Old Style" w:hAnsi="Bookman Old Style"/>
          <w:sz w:val="28"/>
          <w:szCs w:val="28"/>
          <w:lang w:val="el-GR"/>
        </w:rPr>
        <w:t>εξέδωσε μονομερώς</w:t>
      </w:r>
      <w:r w:rsidR="00C12D1C">
        <w:rPr>
          <w:rFonts w:ascii="Bookman Old Style" w:hAnsi="Bookman Old Style"/>
          <w:sz w:val="28"/>
          <w:szCs w:val="28"/>
          <w:lang w:val="el-GR"/>
        </w:rPr>
        <w:t>.</w:t>
      </w:r>
      <w:r w:rsidR="00F5301C">
        <w:rPr>
          <w:rFonts w:ascii="Bookman Old Style" w:hAnsi="Bookman Old Style"/>
          <w:sz w:val="28"/>
          <w:szCs w:val="28"/>
          <w:lang w:val="el-GR"/>
        </w:rPr>
        <w:t xml:space="preserve"> </w:t>
      </w:r>
      <w:r w:rsidR="00C12D1C">
        <w:rPr>
          <w:rFonts w:ascii="Bookman Old Style" w:hAnsi="Bookman Old Style"/>
          <w:sz w:val="28"/>
          <w:szCs w:val="28"/>
          <w:lang w:val="el-GR"/>
        </w:rPr>
        <w:t xml:space="preserve">Ο </w:t>
      </w:r>
      <w:r w:rsidR="00F5301C">
        <w:rPr>
          <w:rFonts w:ascii="Bookman Old Style" w:hAnsi="Bookman Old Style"/>
          <w:sz w:val="28"/>
          <w:szCs w:val="28"/>
          <w:lang w:val="el-GR"/>
        </w:rPr>
        <w:t xml:space="preserve">Εφεσείων καταχώρισε ένσταση. </w:t>
      </w:r>
      <w:r w:rsidR="00C12D1C">
        <w:rPr>
          <w:rFonts w:ascii="Bookman Old Style" w:hAnsi="Bookman Old Style"/>
          <w:sz w:val="28"/>
          <w:szCs w:val="28"/>
          <w:lang w:val="el-GR"/>
        </w:rPr>
        <w:t xml:space="preserve">Οι </w:t>
      </w:r>
      <w:r w:rsidR="00F5301C">
        <w:rPr>
          <w:rFonts w:ascii="Bookman Old Style" w:hAnsi="Bookman Old Style"/>
          <w:sz w:val="28"/>
          <w:szCs w:val="28"/>
          <w:lang w:val="el-GR"/>
        </w:rPr>
        <w:t xml:space="preserve">Εφεσίβλητοι διαπίστωσαν ότι η ένορκη δήλωση που συνόδευε την αίτηση δεν ήταν υπογεγραμμένη από την </w:t>
      </w:r>
      <w:r w:rsidR="00567790">
        <w:rPr>
          <w:rFonts w:ascii="Bookman Old Style" w:hAnsi="Bookman Old Style"/>
          <w:sz w:val="28"/>
          <w:szCs w:val="28"/>
          <w:lang w:val="el-GR"/>
        </w:rPr>
        <w:t xml:space="preserve">αναφερόμενη ως </w:t>
      </w:r>
      <w:r w:rsidR="00F5301C">
        <w:rPr>
          <w:rFonts w:ascii="Bookman Old Style" w:hAnsi="Bookman Old Style"/>
          <w:sz w:val="28"/>
          <w:szCs w:val="28"/>
          <w:lang w:val="el-GR"/>
        </w:rPr>
        <w:t xml:space="preserve">ενόρκως δηλούσα και έτσι απέσυραν </w:t>
      </w:r>
      <w:r w:rsidR="00864800">
        <w:rPr>
          <w:rFonts w:ascii="Bookman Old Style" w:hAnsi="Bookman Old Style"/>
          <w:sz w:val="28"/>
          <w:szCs w:val="28"/>
          <w:lang w:val="el-GR"/>
        </w:rPr>
        <w:t xml:space="preserve">την αίτηση </w:t>
      </w:r>
      <w:r w:rsidR="00F5301C">
        <w:rPr>
          <w:rFonts w:ascii="Bookman Old Style" w:hAnsi="Bookman Old Style"/>
          <w:sz w:val="28"/>
          <w:szCs w:val="28"/>
          <w:lang w:val="el-GR"/>
        </w:rPr>
        <w:t xml:space="preserve">άνευ βλάβης με δικαίωμα καταχώρισης νέας. </w:t>
      </w:r>
    </w:p>
    <w:p w14:paraId="4CC3DAA5"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1120FE6B" w14:textId="77777777" w:rsidR="00EB0114" w:rsidRDefault="00EB0114" w:rsidP="00EB0114">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F5301C">
        <w:rPr>
          <w:rFonts w:ascii="Bookman Old Style" w:hAnsi="Bookman Old Style"/>
          <w:sz w:val="28"/>
          <w:szCs w:val="28"/>
          <w:lang w:val="el-GR"/>
        </w:rPr>
        <w:t xml:space="preserve">Ακολούθησε η καταχώριση της </w:t>
      </w:r>
      <w:r w:rsidR="00C12D1C">
        <w:rPr>
          <w:rFonts w:ascii="Bookman Old Style" w:hAnsi="Bookman Old Style"/>
          <w:sz w:val="28"/>
          <w:szCs w:val="28"/>
          <w:lang w:val="el-GR"/>
        </w:rPr>
        <w:t xml:space="preserve">μονομερούς </w:t>
      </w:r>
      <w:r w:rsidR="00F5301C">
        <w:rPr>
          <w:rFonts w:ascii="Bookman Old Style" w:hAnsi="Bookman Old Style"/>
          <w:sz w:val="28"/>
          <w:szCs w:val="28"/>
          <w:lang w:val="el-GR"/>
        </w:rPr>
        <w:t xml:space="preserve">αίτησης ημερ. </w:t>
      </w:r>
      <w:r w:rsidR="00FD2D7B">
        <w:rPr>
          <w:rFonts w:ascii="Bookman Old Style" w:hAnsi="Bookman Old Style"/>
          <w:sz w:val="28"/>
          <w:szCs w:val="28"/>
          <w:lang w:val="el-GR"/>
        </w:rPr>
        <w:t>1.7.2016</w:t>
      </w:r>
      <w:r w:rsidR="00C12D1C">
        <w:rPr>
          <w:rFonts w:ascii="Bookman Old Style" w:hAnsi="Bookman Old Style"/>
          <w:sz w:val="28"/>
          <w:szCs w:val="28"/>
          <w:lang w:val="el-GR"/>
        </w:rPr>
        <w:t xml:space="preserve">, με την οποία ζητείτο </w:t>
      </w:r>
      <w:r w:rsidR="00387FC3">
        <w:rPr>
          <w:rFonts w:ascii="Bookman Old Style" w:hAnsi="Bookman Old Style"/>
          <w:sz w:val="28"/>
          <w:szCs w:val="28"/>
          <w:lang w:val="el-GR"/>
        </w:rPr>
        <w:t xml:space="preserve">το ίδιο </w:t>
      </w:r>
      <w:r w:rsidR="00C12D1C">
        <w:rPr>
          <w:rFonts w:ascii="Bookman Old Style" w:hAnsi="Bookman Old Style"/>
          <w:sz w:val="28"/>
          <w:szCs w:val="28"/>
          <w:lang w:val="el-GR"/>
        </w:rPr>
        <w:t xml:space="preserve">διάταγμα </w:t>
      </w:r>
      <w:r w:rsidR="00387FC3">
        <w:rPr>
          <w:rFonts w:ascii="Bookman Old Style" w:hAnsi="Bookman Old Style"/>
          <w:sz w:val="28"/>
          <w:szCs w:val="28"/>
          <w:lang w:val="el-GR"/>
        </w:rPr>
        <w:t>περιοριζόμενο</w:t>
      </w:r>
      <w:r w:rsidR="00B675B4">
        <w:rPr>
          <w:rFonts w:ascii="Bookman Old Style" w:hAnsi="Bookman Old Style"/>
          <w:sz w:val="28"/>
          <w:szCs w:val="28"/>
          <w:lang w:val="el-GR"/>
        </w:rPr>
        <w:t>,</w:t>
      </w:r>
      <w:r w:rsidR="00387FC3">
        <w:rPr>
          <w:rFonts w:ascii="Bookman Old Style" w:hAnsi="Bookman Old Style"/>
          <w:sz w:val="28"/>
          <w:szCs w:val="28"/>
          <w:lang w:val="el-GR"/>
        </w:rPr>
        <w:t xml:space="preserve"> αυτή τη φορά</w:t>
      </w:r>
      <w:r w:rsidR="00B675B4">
        <w:rPr>
          <w:rFonts w:ascii="Bookman Old Style" w:hAnsi="Bookman Old Style"/>
          <w:sz w:val="28"/>
          <w:szCs w:val="28"/>
          <w:lang w:val="el-GR"/>
        </w:rPr>
        <w:t>,</w:t>
      </w:r>
      <w:r w:rsidR="00387FC3">
        <w:rPr>
          <w:rFonts w:ascii="Bookman Old Style" w:hAnsi="Bookman Old Style"/>
          <w:sz w:val="28"/>
          <w:szCs w:val="28"/>
          <w:lang w:val="el-GR"/>
        </w:rPr>
        <w:t xml:space="preserve"> σε </w:t>
      </w:r>
      <w:r w:rsidR="00666871">
        <w:rPr>
          <w:rFonts w:ascii="Bookman Old Style" w:hAnsi="Bookman Old Style"/>
          <w:sz w:val="28"/>
          <w:szCs w:val="28"/>
          <w:lang w:val="el-GR"/>
        </w:rPr>
        <w:t>μέρος</w:t>
      </w:r>
      <w:r w:rsidR="005F65AA">
        <w:rPr>
          <w:rFonts w:ascii="Bookman Old Style" w:hAnsi="Bookman Old Style"/>
          <w:sz w:val="28"/>
          <w:szCs w:val="28"/>
          <w:lang w:val="el-GR"/>
        </w:rPr>
        <w:t xml:space="preserve"> </w:t>
      </w:r>
      <w:r w:rsidR="00C12D1C">
        <w:rPr>
          <w:rFonts w:ascii="Bookman Old Style" w:hAnsi="Bookman Old Style"/>
          <w:sz w:val="28"/>
          <w:szCs w:val="28"/>
          <w:lang w:val="el-GR"/>
        </w:rPr>
        <w:t>της ακίνητης περιουσίας του Εφεσείοντος</w:t>
      </w:r>
      <w:r w:rsidR="005F65AA">
        <w:rPr>
          <w:rFonts w:ascii="Bookman Old Style" w:hAnsi="Bookman Old Style"/>
          <w:sz w:val="28"/>
          <w:szCs w:val="28"/>
          <w:lang w:val="el-GR"/>
        </w:rPr>
        <w:t xml:space="preserve">. </w:t>
      </w:r>
      <w:r w:rsidR="00C12D1C">
        <w:rPr>
          <w:rFonts w:ascii="Bookman Old Style" w:hAnsi="Bookman Old Style"/>
          <w:sz w:val="28"/>
          <w:szCs w:val="28"/>
          <w:lang w:val="el-GR"/>
        </w:rPr>
        <w:t xml:space="preserve">Το πρωτόδικο Δικαστήριο </w:t>
      </w:r>
      <w:r w:rsidR="005F65AA">
        <w:rPr>
          <w:rFonts w:ascii="Bookman Old Style" w:hAnsi="Bookman Old Style"/>
          <w:sz w:val="28"/>
          <w:szCs w:val="28"/>
          <w:lang w:val="el-GR"/>
        </w:rPr>
        <w:t xml:space="preserve">και πάλι το </w:t>
      </w:r>
      <w:r w:rsidR="00C12D1C">
        <w:rPr>
          <w:rFonts w:ascii="Bookman Old Style" w:hAnsi="Bookman Old Style"/>
          <w:sz w:val="28"/>
          <w:szCs w:val="28"/>
          <w:lang w:val="el-GR"/>
        </w:rPr>
        <w:t>εξέδωσε μονομερώς. Ο Εφεσείων καταχώρισε ένσταση και κατόπιν εκδίκασης</w:t>
      </w:r>
      <w:r w:rsidR="00EF2C2D">
        <w:rPr>
          <w:rFonts w:ascii="Bookman Old Style" w:hAnsi="Bookman Old Style"/>
          <w:sz w:val="28"/>
          <w:szCs w:val="28"/>
          <w:lang w:val="el-GR"/>
        </w:rPr>
        <w:t xml:space="preserve"> της αίτησης</w:t>
      </w:r>
      <w:r w:rsidR="00C12D1C">
        <w:rPr>
          <w:rFonts w:ascii="Bookman Old Style" w:hAnsi="Bookman Old Style"/>
          <w:sz w:val="28"/>
          <w:szCs w:val="28"/>
          <w:lang w:val="el-GR"/>
        </w:rPr>
        <w:t xml:space="preserve">, </w:t>
      </w:r>
      <w:r w:rsidR="004F0B66">
        <w:rPr>
          <w:rFonts w:ascii="Bookman Old Style" w:hAnsi="Bookman Old Style"/>
          <w:sz w:val="28"/>
          <w:szCs w:val="28"/>
          <w:lang w:val="el-GR"/>
        </w:rPr>
        <w:t xml:space="preserve">στις 9.11.2016 </w:t>
      </w:r>
      <w:r w:rsidR="00C12D1C">
        <w:rPr>
          <w:rFonts w:ascii="Bookman Old Style" w:hAnsi="Bookman Old Style"/>
          <w:sz w:val="28"/>
          <w:szCs w:val="28"/>
          <w:lang w:val="el-GR"/>
        </w:rPr>
        <w:t xml:space="preserve">εκδόθηκε η </w:t>
      </w:r>
      <w:r w:rsidR="00CA7465">
        <w:rPr>
          <w:rFonts w:ascii="Bookman Old Style" w:hAnsi="Bookman Old Style"/>
          <w:sz w:val="28"/>
          <w:szCs w:val="28"/>
          <w:lang w:val="el-GR"/>
        </w:rPr>
        <w:t xml:space="preserve">προσβαλλόμενη </w:t>
      </w:r>
      <w:r w:rsidR="00D97153">
        <w:rPr>
          <w:rFonts w:ascii="Bookman Old Style" w:hAnsi="Bookman Old Style"/>
          <w:sz w:val="28"/>
          <w:szCs w:val="28"/>
          <w:lang w:val="el-GR"/>
        </w:rPr>
        <w:t xml:space="preserve">ενδιάμεση </w:t>
      </w:r>
      <w:r w:rsidR="00C12D1C">
        <w:rPr>
          <w:rFonts w:ascii="Bookman Old Style" w:hAnsi="Bookman Old Style"/>
          <w:sz w:val="28"/>
          <w:szCs w:val="28"/>
          <w:lang w:val="el-GR"/>
        </w:rPr>
        <w:t>απόφαση.</w:t>
      </w:r>
    </w:p>
    <w:p w14:paraId="08222A8B" w14:textId="77777777" w:rsidR="00EB0114" w:rsidRDefault="00EB0114" w:rsidP="00EB0114">
      <w:pPr>
        <w:tabs>
          <w:tab w:val="left" w:pos="567"/>
        </w:tabs>
        <w:spacing w:after="0" w:line="480" w:lineRule="auto"/>
        <w:jc w:val="both"/>
        <w:rPr>
          <w:rFonts w:ascii="Bookman Old Style" w:hAnsi="Bookman Old Style"/>
          <w:sz w:val="28"/>
          <w:szCs w:val="28"/>
          <w:lang w:val="el-GR"/>
        </w:rPr>
      </w:pPr>
    </w:p>
    <w:p w14:paraId="75013D92" w14:textId="77777777" w:rsidR="00EB0114" w:rsidRDefault="00EB0114" w:rsidP="00EB0114">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F52B10">
        <w:rPr>
          <w:rFonts w:ascii="Bookman Old Style" w:hAnsi="Bookman Old Style"/>
          <w:sz w:val="28"/>
          <w:szCs w:val="28"/>
          <w:lang w:val="el-GR"/>
        </w:rPr>
        <w:t xml:space="preserve">Το πρωτόδικο Δικαστήριο, στην απόφαση του, έκρινε ότι ικανοποιούνταν οι προϋποθέσεις για την οριστικοποίηση του προσωρινού διατάγματος προς διασφάλιση ικανοποίησης τυχόν απόφασης ήθελε εκδοθεί υπέρ των Εφεσίβλητων και εναντίον του Εφεσείοντος. </w:t>
      </w:r>
    </w:p>
    <w:p w14:paraId="6EF040DB"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42C60844" w14:textId="035CB48F" w:rsidR="00EB0114" w:rsidRDefault="00EB0114" w:rsidP="00EB0114">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D367E9">
        <w:rPr>
          <w:rFonts w:ascii="Bookman Old Style" w:hAnsi="Bookman Old Style"/>
          <w:sz w:val="28"/>
          <w:szCs w:val="28"/>
          <w:lang w:val="el-GR"/>
        </w:rPr>
        <w:t>Όπως αναφέρουμε ανωτέρω, ο</w:t>
      </w:r>
      <w:r w:rsidR="00E035DA">
        <w:rPr>
          <w:rFonts w:ascii="Bookman Old Style" w:hAnsi="Bookman Old Style"/>
          <w:sz w:val="28"/>
          <w:szCs w:val="28"/>
          <w:lang w:val="el-GR"/>
        </w:rPr>
        <w:t xml:space="preserve"> πρώτος λόγος έφεσης αφορά στην παράλειψη του πρωτόδικου Δικαστηρίου να εξετάσει κατά πόσο συνέτρεχε το στοιχείο του κατεπείγοντος που να δικαιολογούσε την έκδοση του αιτούμενου διατάγματος μονομερώς.</w:t>
      </w:r>
    </w:p>
    <w:p w14:paraId="759A6499"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25E8B25D" w14:textId="05271843" w:rsidR="00EB0114" w:rsidRDefault="00EB0114" w:rsidP="00EB0114">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2E7FC9">
        <w:rPr>
          <w:rFonts w:ascii="Bookman Old Style" w:hAnsi="Bookman Old Style"/>
          <w:sz w:val="28"/>
          <w:szCs w:val="28"/>
          <w:lang w:val="el-GR"/>
        </w:rPr>
        <w:t xml:space="preserve">Στην προσβαλλόμενη απόφαση, αφού </w:t>
      </w:r>
      <w:r w:rsidR="00E60435">
        <w:rPr>
          <w:rFonts w:ascii="Bookman Old Style" w:hAnsi="Bookman Old Style"/>
          <w:sz w:val="28"/>
          <w:szCs w:val="28"/>
          <w:lang w:val="el-GR"/>
        </w:rPr>
        <w:t xml:space="preserve">το πρωτόδικο Δικαστήριο </w:t>
      </w:r>
      <w:r w:rsidR="002E7FC9">
        <w:rPr>
          <w:rFonts w:ascii="Bookman Old Style" w:hAnsi="Bookman Old Style"/>
          <w:sz w:val="28"/>
          <w:szCs w:val="28"/>
          <w:lang w:val="el-GR"/>
        </w:rPr>
        <w:t xml:space="preserve">έκρινε ότι ικανοποιούνταν οι τρεις προϋποθέσεις του </w:t>
      </w:r>
      <w:r w:rsidR="002E7FC9" w:rsidRPr="00E55DFE">
        <w:rPr>
          <w:rFonts w:ascii="Bookman Old Style" w:hAnsi="Bookman Old Style"/>
          <w:b/>
          <w:bCs/>
          <w:i/>
          <w:iCs/>
          <w:sz w:val="28"/>
          <w:szCs w:val="28"/>
          <w:lang w:val="el-GR"/>
        </w:rPr>
        <w:t xml:space="preserve">άρθρου 32 </w:t>
      </w:r>
      <w:r w:rsidR="002E7FC9" w:rsidRPr="00603988">
        <w:rPr>
          <w:rFonts w:ascii="Bookman Old Style" w:hAnsi="Bookman Old Style"/>
          <w:sz w:val="28"/>
          <w:szCs w:val="28"/>
          <w:lang w:val="el-GR"/>
        </w:rPr>
        <w:t>του</w:t>
      </w:r>
      <w:r w:rsidR="002E7FC9" w:rsidRPr="00E55DFE">
        <w:rPr>
          <w:rFonts w:ascii="Bookman Old Style" w:hAnsi="Bookman Old Style"/>
          <w:b/>
          <w:bCs/>
          <w:i/>
          <w:iCs/>
          <w:sz w:val="28"/>
          <w:szCs w:val="28"/>
          <w:lang w:val="el-GR"/>
        </w:rPr>
        <w:t xml:space="preserve"> Ν.14/60</w:t>
      </w:r>
      <w:r w:rsidR="002E7FC9" w:rsidRPr="002E7FC9">
        <w:rPr>
          <w:rFonts w:ascii="Bookman Old Style" w:hAnsi="Bookman Old Style"/>
          <w:sz w:val="28"/>
          <w:szCs w:val="28"/>
          <w:lang w:val="el-GR"/>
        </w:rPr>
        <w:t>,</w:t>
      </w:r>
      <w:r w:rsidR="002E7FC9">
        <w:rPr>
          <w:rFonts w:ascii="Bookman Old Style" w:hAnsi="Bookman Old Style"/>
          <w:b/>
          <w:bCs/>
          <w:i/>
          <w:iCs/>
          <w:sz w:val="28"/>
          <w:szCs w:val="28"/>
          <w:lang w:val="el-GR"/>
        </w:rPr>
        <w:t xml:space="preserve"> </w:t>
      </w:r>
      <w:r w:rsidR="00BF0228">
        <w:rPr>
          <w:rFonts w:ascii="Bookman Old Style" w:hAnsi="Bookman Old Style"/>
          <w:sz w:val="28"/>
          <w:szCs w:val="28"/>
          <w:lang w:val="el-GR"/>
        </w:rPr>
        <w:t xml:space="preserve">παρέθεσε </w:t>
      </w:r>
      <w:r w:rsidR="00E60435">
        <w:rPr>
          <w:rFonts w:ascii="Bookman Old Style" w:hAnsi="Bookman Old Style"/>
          <w:sz w:val="28"/>
          <w:szCs w:val="28"/>
          <w:lang w:val="el-GR"/>
        </w:rPr>
        <w:t xml:space="preserve">αυτούσιο το </w:t>
      </w:r>
      <w:r w:rsidR="00E60435" w:rsidRPr="00E55DFE">
        <w:rPr>
          <w:rFonts w:ascii="Bookman Old Style" w:hAnsi="Bookman Old Style"/>
          <w:b/>
          <w:bCs/>
          <w:i/>
          <w:iCs/>
          <w:sz w:val="28"/>
          <w:szCs w:val="28"/>
          <w:lang w:val="el-GR"/>
        </w:rPr>
        <w:t xml:space="preserve">άρθρο 9 </w:t>
      </w:r>
      <w:r w:rsidR="00E60435" w:rsidRPr="00603988">
        <w:rPr>
          <w:rFonts w:ascii="Bookman Old Style" w:hAnsi="Bookman Old Style"/>
          <w:sz w:val="28"/>
          <w:szCs w:val="28"/>
          <w:lang w:val="el-GR"/>
        </w:rPr>
        <w:t>του</w:t>
      </w:r>
      <w:r w:rsidR="00E60435" w:rsidRPr="00E55DFE">
        <w:rPr>
          <w:rFonts w:ascii="Bookman Old Style" w:hAnsi="Bookman Old Style"/>
          <w:b/>
          <w:bCs/>
          <w:i/>
          <w:iCs/>
          <w:sz w:val="28"/>
          <w:szCs w:val="28"/>
          <w:lang w:val="el-GR"/>
        </w:rPr>
        <w:t xml:space="preserve"> Κεφ. 6</w:t>
      </w:r>
      <w:r w:rsidR="00E55DFE">
        <w:rPr>
          <w:rFonts w:ascii="Bookman Old Style" w:hAnsi="Bookman Old Style"/>
          <w:sz w:val="28"/>
          <w:szCs w:val="28"/>
          <w:lang w:val="el-GR"/>
        </w:rPr>
        <w:t xml:space="preserve">. </w:t>
      </w:r>
    </w:p>
    <w:p w14:paraId="47D41554"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7122902E" w14:textId="53A17D69" w:rsidR="00EB0114" w:rsidRDefault="00EB0114" w:rsidP="00842C16">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E55DFE" w:rsidRPr="00007C67">
        <w:rPr>
          <w:rFonts w:ascii="Bookman Old Style" w:hAnsi="Bookman Old Style"/>
          <w:sz w:val="28"/>
          <w:szCs w:val="28"/>
          <w:lang w:val="el-GR"/>
        </w:rPr>
        <w:t>Το</w:t>
      </w:r>
      <w:r w:rsidR="00E55DFE">
        <w:rPr>
          <w:rFonts w:ascii="Bookman Old Style" w:hAnsi="Bookman Old Style"/>
          <w:sz w:val="28"/>
          <w:szCs w:val="28"/>
          <w:lang w:val="el-GR"/>
        </w:rPr>
        <w:t xml:space="preserve"> </w:t>
      </w:r>
      <w:r w:rsidR="00E55DFE" w:rsidRPr="00007C67">
        <w:rPr>
          <w:rFonts w:ascii="Bookman Old Style" w:hAnsi="Bookman Old Style"/>
          <w:b/>
          <w:bCs/>
          <w:i/>
          <w:iCs/>
          <w:sz w:val="28"/>
          <w:szCs w:val="28"/>
          <w:lang w:val="el-GR"/>
        </w:rPr>
        <w:t xml:space="preserve">άρθρο 9 </w:t>
      </w:r>
      <w:r w:rsidR="00E55DFE" w:rsidRPr="00007C67">
        <w:rPr>
          <w:rFonts w:ascii="Bookman Old Style" w:hAnsi="Bookman Old Style"/>
          <w:sz w:val="28"/>
          <w:szCs w:val="28"/>
          <w:lang w:val="el-GR"/>
        </w:rPr>
        <w:t>του</w:t>
      </w:r>
      <w:r w:rsidR="00E55DFE" w:rsidRPr="00007C67">
        <w:rPr>
          <w:rFonts w:ascii="Bookman Old Style" w:hAnsi="Bookman Old Style"/>
          <w:b/>
          <w:bCs/>
          <w:i/>
          <w:iCs/>
          <w:sz w:val="28"/>
          <w:szCs w:val="28"/>
          <w:lang w:val="el-GR"/>
        </w:rPr>
        <w:t xml:space="preserve"> </w:t>
      </w:r>
      <w:r w:rsidR="005F7C45">
        <w:rPr>
          <w:rFonts w:ascii="Bookman Old Style" w:hAnsi="Bookman Old Style"/>
          <w:b/>
          <w:bCs/>
          <w:i/>
          <w:iCs/>
          <w:sz w:val="28"/>
          <w:szCs w:val="28"/>
          <w:lang w:val="el-GR"/>
        </w:rPr>
        <w:t xml:space="preserve">περί Πολιτικής Δικονομίας Νόμου, </w:t>
      </w:r>
      <w:r w:rsidR="00E55DFE" w:rsidRPr="00007C67">
        <w:rPr>
          <w:rFonts w:ascii="Bookman Old Style" w:hAnsi="Bookman Old Style"/>
          <w:b/>
          <w:bCs/>
          <w:i/>
          <w:iCs/>
          <w:sz w:val="28"/>
          <w:szCs w:val="28"/>
          <w:lang w:val="el-GR"/>
        </w:rPr>
        <w:t>Κεφ. 6</w:t>
      </w:r>
      <w:r w:rsidR="00E55DFE">
        <w:rPr>
          <w:rFonts w:ascii="Bookman Old Style" w:hAnsi="Bookman Old Style"/>
          <w:sz w:val="28"/>
          <w:szCs w:val="28"/>
          <w:lang w:val="el-GR"/>
        </w:rPr>
        <w:t xml:space="preserve"> παρέχει την εξουσία στο Δικαστήριο να εκδώσει διάταγμα μονομερώς «</w:t>
      </w:r>
      <w:r w:rsidR="00E55DFE" w:rsidRPr="00007C67">
        <w:rPr>
          <w:rFonts w:ascii="Bookman Old Style" w:hAnsi="Bookman Old Style"/>
          <w:i/>
          <w:iCs/>
          <w:sz w:val="28"/>
          <w:szCs w:val="28"/>
          <w:lang w:val="el-GR"/>
        </w:rPr>
        <w:t>όταν αποδειχθεί το κατεπείγον ή άλλες ιδιαίτερες περιστάσεις</w:t>
      </w:r>
      <w:r w:rsidR="00E55DFE">
        <w:rPr>
          <w:rFonts w:ascii="Bookman Old Style" w:hAnsi="Bookman Old Style"/>
          <w:sz w:val="28"/>
          <w:szCs w:val="28"/>
          <w:lang w:val="el-GR"/>
        </w:rPr>
        <w:t>».</w:t>
      </w:r>
    </w:p>
    <w:p w14:paraId="5A3F0933" w14:textId="297A9ECB" w:rsidR="00EB0114" w:rsidRDefault="00EB0114" w:rsidP="00842C16">
      <w:pPr>
        <w:tabs>
          <w:tab w:val="left" w:pos="567"/>
        </w:tabs>
        <w:spacing w:before="240"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E55DFE">
        <w:rPr>
          <w:rFonts w:ascii="Bookman Old Style" w:hAnsi="Bookman Old Style"/>
          <w:sz w:val="28"/>
          <w:szCs w:val="28"/>
          <w:lang w:val="el-GR"/>
        </w:rPr>
        <w:t xml:space="preserve">Είναι νομολογιακά καθιερωμένο ότι το επείγον για την παροχή θεραπείας αποτελεί δικαιοδοτικό όρο για την έκδοση μονομερούς διατάγματος δυνάμει του </w:t>
      </w:r>
      <w:r w:rsidR="00E55DFE" w:rsidRPr="0087289E">
        <w:rPr>
          <w:rFonts w:ascii="Bookman Old Style" w:hAnsi="Bookman Old Style"/>
          <w:b/>
          <w:bCs/>
          <w:i/>
          <w:iCs/>
          <w:sz w:val="28"/>
          <w:szCs w:val="28"/>
          <w:lang w:val="el-GR"/>
        </w:rPr>
        <w:t xml:space="preserve">άρθρου 9 </w:t>
      </w:r>
      <w:r w:rsidR="00E55DFE" w:rsidRPr="00603988">
        <w:rPr>
          <w:rFonts w:ascii="Bookman Old Style" w:hAnsi="Bookman Old Style"/>
          <w:sz w:val="28"/>
          <w:szCs w:val="28"/>
          <w:lang w:val="el-GR"/>
        </w:rPr>
        <w:t>του</w:t>
      </w:r>
      <w:r w:rsidR="00E55DFE" w:rsidRPr="0087289E">
        <w:rPr>
          <w:rFonts w:ascii="Bookman Old Style" w:hAnsi="Bookman Old Style"/>
          <w:b/>
          <w:bCs/>
          <w:i/>
          <w:iCs/>
          <w:sz w:val="28"/>
          <w:szCs w:val="28"/>
          <w:lang w:val="el-GR"/>
        </w:rPr>
        <w:t xml:space="preserve"> Κεφ. 6</w:t>
      </w:r>
      <w:r w:rsidR="00E55DFE">
        <w:rPr>
          <w:rFonts w:ascii="Bookman Old Style" w:hAnsi="Bookman Old Style"/>
          <w:sz w:val="28"/>
          <w:szCs w:val="28"/>
          <w:lang w:val="el-GR"/>
        </w:rPr>
        <w:t xml:space="preserve">. Αυτό λέχθηκε στην υπόθεση </w:t>
      </w:r>
      <w:r w:rsidR="00E55DFE" w:rsidRPr="00B5027F">
        <w:rPr>
          <w:rFonts w:ascii="Bookman Old Style" w:hAnsi="Bookman Old Style"/>
          <w:b/>
          <w:bCs/>
          <w:i/>
          <w:iCs/>
          <w:sz w:val="28"/>
          <w:szCs w:val="28"/>
          <w:lang w:val="en-GB"/>
        </w:rPr>
        <w:t>Resola</w:t>
      </w:r>
      <w:r w:rsidR="00E55DFE" w:rsidRPr="00B5027F">
        <w:rPr>
          <w:rFonts w:ascii="Bookman Old Style" w:hAnsi="Bookman Old Style"/>
          <w:b/>
          <w:bCs/>
          <w:i/>
          <w:iCs/>
          <w:sz w:val="28"/>
          <w:szCs w:val="28"/>
          <w:lang w:val="el-GR"/>
        </w:rPr>
        <w:t xml:space="preserve"> (</w:t>
      </w:r>
      <w:r w:rsidR="00E55DFE" w:rsidRPr="00B5027F">
        <w:rPr>
          <w:rFonts w:ascii="Bookman Old Style" w:hAnsi="Bookman Old Style"/>
          <w:b/>
          <w:bCs/>
          <w:i/>
          <w:iCs/>
          <w:sz w:val="28"/>
          <w:szCs w:val="28"/>
          <w:lang w:val="en-GB"/>
        </w:rPr>
        <w:t>Cyprus</w:t>
      </w:r>
      <w:r w:rsidR="00E55DFE" w:rsidRPr="00B5027F">
        <w:rPr>
          <w:rFonts w:ascii="Bookman Old Style" w:hAnsi="Bookman Old Style"/>
          <w:b/>
          <w:bCs/>
          <w:i/>
          <w:iCs/>
          <w:sz w:val="28"/>
          <w:szCs w:val="28"/>
          <w:lang w:val="el-GR"/>
        </w:rPr>
        <w:t xml:space="preserve">) </w:t>
      </w:r>
      <w:r w:rsidR="00E55DFE" w:rsidRPr="00B5027F">
        <w:rPr>
          <w:rFonts w:ascii="Bookman Old Style" w:hAnsi="Bookman Old Style"/>
          <w:b/>
          <w:bCs/>
          <w:i/>
          <w:iCs/>
          <w:sz w:val="28"/>
          <w:szCs w:val="28"/>
          <w:lang w:val="en-GB"/>
        </w:rPr>
        <w:t>Ltd</w:t>
      </w:r>
      <w:r w:rsidR="00E55DFE" w:rsidRPr="00B5027F">
        <w:rPr>
          <w:rFonts w:ascii="Bookman Old Style" w:hAnsi="Bookman Old Style"/>
          <w:b/>
          <w:bCs/>
          <w:i/>
          <w:iCs/>
          <w:sz w:val="28"/>
          <w:szCs w:val="28"/>
          <w:lang w:val="el-GR"/>
        </w:rPr>
        <w:t xml:space="preserve"> </w:t>
      </w:r>
      <w:r w:rsidR="00E55DFE" w:rsidRPr="00B5027F">
        <w:rPr>
          <w:rFonts w:ascii="Bookman Old Style" w:hAnsi="Bookman Old Style"/>
          <w:b/>
          <w:bCs/>
          <w:i/>
          <w:iCs/>
          <w:sz w:val="28"/>
          <w:szCs w:val="28"/>
          <w:lang w:val="en-GB"/>
        </w:rPr>
        <w:t>v</w:t>
      </w:r>
      <w:r w:rsidR="00E55DFE" w:rsidRPr="00B5027F">
        <w:rPr>
          <w:rFonts w:ascii="Bookman Old Style" w:hAnsi="Bookman Old Style"/>
          <w:b/>
          <w:bCs/>
          <w:i/>
          <w:iCs/>
          <w:sz w:val="28"/>
          <w:szCs w:val="28"/>
          <w:lang w:val="el-GR"/>
        </w:rPr>
        <w:t>. Χρίστου (1998) 1(Β) Α.Α.Δ.</w:t>
      </w:r>
      <w:r w:rsidR="00BD0FE0">
        <w:rPr>
          <w:rFonts w:ascii="Bookman Old Style" w:hAnsi="Bookman Old Style"/>
          <w:b/>
          <w:bCs/>
          <w:i/>
          <w:iCs/>
          <w:sz w:val="28"/>
          <w:szCs w:val="28"/>
          <w:lang w:val="el-GR"/>
        </w:rPr>
        <w:t xml:space="preserve"> </w:t>
      </w:r>
      <w:r w:rsidR="00E55DFE" w:rsidRPr="00B5027F">
        <w:rPr>
          <w:rFonts w:ascii="Bookman Old Style" w:hAnsi="Bookman Old Style"/>
          <w:b/>
          <w:bCs/>
          <w:i/>
          <w:iCs/>
          <w:sz w:val="28"/>
          <w:szCs w:val="28"/>
          <w:lang w:val="el-GR"/>
        </w:rPr>
        <w:t>598</w:t>
      </w:r>
      <w:r w:rsidR="00E55DFE">
        <w:rPr>
          <w:rFonts w:ascii="Bookman Old Style" w:hAnsi="Bookman Old Style"/>
          <w:sz w:val="28"/>
          <w:szCs w:val="28"/>
          <w:lang w:val="el-GR"/>
        </w:rPr>
        <w:t xml:space="preserve"> στην οποία αναφέρθηκαν τα εξής</w:t>
      </w:r>
      <w:r w:rsidR="00E55DFE" w:rsidRPr="000A152E">
        <w:rPr>
          <w:rFonts w:ascii="Bookman Old Style" w:hAnsi="Bookman Old Style"/>
          <w:sz w:val="28"/>
          <w:szCs w:val="28"/>
          <w:lang w:val="el-GR"/>
        </w:rPr>
        <w:t>:</w:t>
      </w:r>
    </w:p>
    <w:p w14:paraId="1C6310C8" w14:textId="77777777" w:rsidR="00EB0114" w:rsidRDefault="00EB0114" w:rsidP="00842C16">
      <w:pPr>
        <w:tabs>
          <w:tab w:val="left" w:pos="567"/>
        </w:tabs>
        <w:spacing w:after="0" w:line="240" w:lineRule="auto"/>
        <w:jc w:val="both"/>
        <w:rPr>
          <w:rFonts w:ascii="Bookman Old Style" w:hAnsi="Bookman Old Style"/>
          <w:sz w:val="28"/>
          <w:szCs w:val="28"/>
          <w:lang w:val="el-GR"/>
        </w:rPr>
      </w:pPr>
    </w:p>
    <w:p w14:paraId="77CC0861" w14:textId="77777777" w:rsidR="00E101DD" w:rsidRDefault="00E55DFE" w:rsidP="00E101DD">
      <w:pPr>
        <w:tabs>
          <w:tab w:val="left" w:pos="567"/>
        </w:tabs>
        <w:spacing w:after="0" w:line="240" w:lineRule="auto"/>
        <w:ind w:left="720"/>
        <w:jc w:val="both"/>
        <w:rPr>
          <w:rFonts w:ascii="Bookman Old Style" w:hAnsi="Bookman Old Style"/>
          <w:color w:val="000000"/>
          <w:sz w:val="28"/>
          <w:szCs w:val="28"/>
          <w:lang w:val="el-GR"/>
        </w:rPr>
      </w:pPr>
      <w:r w:rsidRPr="000A152E">
        <w:rPr>
          <w:rFonts w:ascii="Bookman Old Style" w:hAnsi="Bookman Old Style"/>
          <w:sz w:val="28"/>
          <w:szCs w:val="28"/>
          <w:lang w:val="el-GR"/>
        </w:rPr>
        <w:t>«</w:t>
      </w:r>
      <w:r w:rsidRPr="00871712">
        <w:rPr>
          <w:rFonts w:ascii="Bookman Old Style" w:hAnsi="Bookman Old Style"/>
          <w:i/>
          <w:iCs/>
          <w:color w:val="000000"/>
          <w:sz w:val="28"/>
          <w:szCs w:val="28"/>
          <w:lang w:val="el-GR"/>
        </w:rPr>
        <w:t>Μόνο, εφόσο καταδεικνύεται το κατεπείγον του αιτήματος, δικαιολογείται, όλως εξαιρετικά, η άσκηση δικαστικής εξουσίας στην απουσία του εναγομένου. Μόνο τότε μπορεί να συγχωρηθεί η παρέκκλιση από το θεμελιώδη κανόνα της δικαιοσύνης, να ακούσει και τα δύο μέρη πριν εκφέρει κρίση.</w:t>
      </w:r>
      <w:r w:rsidRPr="000A152E">
        <w:rPr>
          <w:rFonts w:ascii="Bookman Old Style" w:hAnsi="Bookman Old Style"/>
          <w:color w:val="000000"/>
          <w:sz w:val="28"/>
          <w:szCs w:val="28"/>
          <w:lang w:val="el-GR"/>
        </w:rPr>
        <w:t>»</w:t>
      </w:r>
    </w:p>
    <w:p w14:paraId="4F1ABCF6" w14:textId="77777777" w:rsidR="00E101DD" w:rsidRDefault="00E101DD" w:rsidP="00E101DD">
      <w:pPr>
        <w:tabs>
          <w:tab w:val="left" w:pos="567"/>
        </w:tabs>
        <w:spacing w:after="0" w:line="240" w:lineRule="auto"/>
        <w:ind w:left="720"/>
        <w:jc w:val="both"/>
        <w:rPr>
          <w:rFonts w:ascii="Bookman Old Style" w:hAnsi="Bookman Old Style"/>
          <w:color w:val="000000"/>
          <w:sz w:val="28"/>
          <w:szCs w:val="28"/>
          <w:lang w:val="el-GR"/>
        </w:rPr>
      </w:pPr>
    </w:p>
    <w:p w14:paraId="694646B9" w14:textId="77777777" w:rsidR="00E101DD" w:rsidRDefault="00E101DD" w:rsidP="00E101DD">
      <w:pPr>
        <w:tabs>
          <w:tab w:val="left" w:pos="567"/>
        </w:tabs>
        <w:spacing w:after="0" w:line="240" w:lineRule="auto"/>
        <w:jc w:val="both"/>
        <w:rPr>
          <w:rFonts w:ascii="Bookman Old Style" w:hAnsi="Bookman Old Style"/>
          <w:color w:val="000000"/>
          <w:sz w:val="28"/>
          <w:szCs w:val="28"/>
          <w:lang w:val="el-GR"/>
        </w:rPr>
      </w:pPr>
    </w:p>
    <w:p w14:paraId="3336F3A5" w14:textId="2A1C7934" w:rsidR="00E101DD" w:rsidRDefault="009C46F0" w:rsidP="00E101DD">
      <w:pPr>
        <w:tabs>
          <w:tab w:val="left" w:pos="567"/>
        </w:tabs>
        <w:spacing w:after="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E55DFE">
        <w:rPr>
          <w:rFonts w:ascii="Bookman Old Style" w:hAnsi="Bookman Old Style"/>
          <w:color w:val="000000"/>
          <w:sz w:val="28"/>
          <w:szCs w:val="28"/>
          <w:lang w:val="el-GR"/>
        </w:rPr>
        <w:t xml:space="preserve">Στην υπόθεση </w:t>
      </w:r>
      <w:r w:rsidR="00E55DFE" w:rsidRPr="00D573FB">
        <w:rPr>
          <w:rFonts w:ascii="Bookman Old Style" w:hAnsi="Bookman Old Style"/>
          <w:b/>
          <w:bCs/>
          <w:i/>
          <w:iCs/>
          <w:color w:val="000000"/>
          <w:sz w:val="28"/>
          <w:szCs w:val="28"/>
          <w:lang w:val="el-GR"/>
        </w:rPr>
        <w:t xml:space="preserve">Αμβροσιάδου </w:t>
      </w:r>
      <w:r w:rsidR="00E55DFE" w:rsidRPr="00D573FB">
        <w:rPr>
          <w:rFonts w:ascii="Bookman Old Style" w:hAnsi="Bookman Old Style"/>
          <w:b/>
          <w:bCs/>
          <w:i/>
          <w:iCs/>
          <w:color w:val="000000"/>
          <w:sz w:val="28"/>
          <w:szCs w:val="28"/>
          <w:lang w:val="en-GB"/>
        </w:rPr>
        <w:t>v</w:t>
      </w:r>
      <w:r w:rsidR="00E55DFE" w:rsidRPr="00D573FB">
        <w:rPr>
          <w:rFonts w:ascii="Bookman Old Style" w:hAnsi="Bookman Old Style"/>
          <w:b/>
          <w:bCs/>
          <w:i/>
          <w:iCs/>
          <w:color w:val="000000"/>
          <w:sz w:val="28"/>
          <w:szCs w:val="28"/>
          <w:lang w:val="el-GR"/>
        </w:rPr>
        <w:t xml:space="preserve">. </w:t>
      </w:r>
      <w:r w:rsidR="00E55DFE" w:rsidRPr="00D573FB">
        <w:rPr>
          <w:rFonts w:ascii="Bookman Old Style" w:hAnsi="Bookman Old Style"/>
          <w:b/>
          <w:bCs/>
          <w:i/>
          <w:iCs/>
          <w:color w:val="000000"/>
          <w:sz w:val="28"/>
          <w:szCs w:val="28"/>
          <w:lang w:val="en-GB"/>
        </w:rPr>
        <w:t>Coward</w:t>
      </w:r>
      <w:r w:rsidR="00E55DFE" w:rsidRPr="00D573FB">
        <w:rPr>
          <w:rFonts w:ascii="Bookman Old Style" w:hAnsi="Bookman Old Style"/>
          <w:b/>
          <w:bCs/>
          <w:i/>
          <w:iCs/>
          <w:color w:val="000000"/>
          <w:sz w:val="28"/>
          <w:szCs w:val="28"/>
          <w:lang w:val="el-GR"/>
        </w:rPr>
        <w:t xml:space="preserve"> (2013) 1(Α) Α.Α.Δ. 78</w:t>
      </w:r>
      <w:r w:rsidR="00E55DFE">
        <w:rPr>
          <w:rFonts w:ascii="Bookman Old Style" w:hAnsi="Bookman Old Style"/>
          <w:color w:val="000000"/>
          <w:sz w:val="28"/>
          <w:szCs w:val="28"/>
          <w:lang w:val="el-GR"/>
        </w:rPr>
        <w:t>, λέχθηκε ότι τ</w:t>
      </w:r>
      <w:r w:rsidR="00E55DFE" w:rsidRPr="00871712">
        <w:rPr>
          <w:rFonts w:ascii="Bookman Old Style" w:hAnsi="Bookman Old Style"/>
          <w:color w:val="000000"/>
          <w:sz w:val="28"/>
          <w:szCs w:val="28"/>
          <w:lang w:val="el-GR"/>
        </w:rPr>
        <w:t>ο κατεπείγον εξετάζεται πρώτο, εφόσον αφορά δικαιοδοτικό όρο, και ανεξάρτητα από την ικανοποίηση των ουσιαστικών προϋποθέσεων</w:t>
      </w:r>
      <w:r w:rsidR="00E55DFE">
        <w:rPr>
          <w:rFonts w:ascii="Bookman Old Style" w:hAnsi="Bookman Old Style"/>
          <w:color w:val="000000"/>
          <w:sz w:val="28"/>
          <w:szCs w:val="28"/>
          <w:lang w:val="el-GR"/>
        </w:rPr>
        <w:t xml:space="preserve"> του </w:t>
      </w:r>
      <w:r w:rsidR="00E55DFE" w:rsidRPr="00AC45A7">
        <w:rPr>
          <w:rFonts w:ascii="Bookman Old Style" w:hAnsi="Bookman Old Style"/>
          <w:b/>
          <w:bCs/>
          <w:i/>
          <w:iCs/>
          <w:color w:val="000000"/>
          <w:sz w:val="28"/>
          <w:szCs w:val="28"/>
          <w:lang w:val="el-GR"/>
        </w:rPr>
        <w:t xml:space="preserve">άρθρου 32 </w:t>
      </w:r>
      <w:r w:rsidR="00E55DFE" w:rsidRPr="00603988">
        <w:rPr>
          <w:rFonts w:ascii="Bookman Old Style" w:hAnsi="Bookman Old Style"/>
          <w:color w:val="000000"/>
          <w:sz w:val="28"/>
          <w:szCs w:val="28"/>
          <w:lang w:val="el-GR"/>
        </w:rPr>
        <w:t>του</w:t>
      </w:r>
      <w:r w:rsidR="00E55DFE" w:rsidRPr="00AC45A7">
        <w:rPr>
          <w:rFonts w:ascii="Bookman Old Style" w:hAnsi="Bookman Old Style"/>
          <w:b/>
          <w:bCs/>
          <w:i/>
          <w:iCs/>
          <w:color w:val="000000"/>
          <w:sz w:val="28"/>
          <w:szCs w:val="28"/>
          <w:lang w:val="el-GR"/>
        </w:rPr>
        <w:t xml:space="preserve"> Ν.14/60</w:t>
      </w:r>
      <w:r w:rsidR="00E55DFE" w:rsidRPr="00871712">
        <w:rPr>
          <w:rFonts w:ascii="Bookman Old Style" w:hAnsi="Bookman Old Style"/>
          <w:color w:val="000000"/>
          <w:sz w:val="28"/>
          <w:szCs w:val="28"/>
          <w:lang w:val="el-GR"/>
        </w:rPr>
        <w:t>.</w:t>
      </w:r>
    </w:p>
    <w:p w14:paraId="1FE9FF6F" w14:textId="77777777" w:rsidR="00E101DD" w:rsidRDefault="00E101DD" w:rsidP="00842C16">
      <w:pPr>
        <w:tabs>
          <w:tab w:val="left" w:pos="567"/>
        </w:tabs>
        <w:spacing w:after="0" w:line="240" w:lineRule="auto"/>
        <w:jc w:val="both"/>
        <w:rPr>
          <w:rFonts w:ascii="Bookman Old Style" w:hAnsi="Bookman Old Style"/>
          <w:color w:val="000000"/>
          <w:sz w:val="28"/>
          <w:szCs w:val="28"/>
          <w:lang w:val="el-GR"/>
        </w:rPr>
      </w:pPr>
    </w:p>
    <w:p w14:paraId="6CD41A67" w14:textId="77777777" w:rsidR="00E101DD" w:rsidRDefault="00E101DD" w:rsidP="00E101DD">
      <w:pPr>
        <w:tabs>
          <w:tab w:val="left" w:pos="567"/>
        </w:tabs>
        <w:spacing w:after="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CF665F">
        <w:rPr>
          <w:rFonts w:ascii="Bookman Old Style" w:hAnsi="Bookman Old Style"/>
          <w:color w:val="000000"/>
          <w:sz w:val="28"/>
          <w:szCs w:val="28"/>
          <w:lang w:val="el-GR"/>
        </w:rPr>
        <w:t xml:space="preserve">Οι πιο πάνω νομικές αρχές επαναλήφθηκαν στην πολύ πρόσφατη υπόθεση </w:t>
      </w:r>
      <w:r w:rsidR="00CF665F" w:rsidRPr="008F35D0">
        <w:rPr>
          <w:rFonts w:ascii="Bookman Old Style" w:hAnsi="Bookman Old Style"/>
          <w:b/>
          <w:bCs/>
          <w:i/>
          <w:iCs/>
          <w:color w:val="000000"/>
          <w:sz w:val="28"/>
          <w:szCs w:val="28"/>
          <w:lang w:val="el-GR"/>
        </w:rPr>
        <w:t xml:space="preserve">Βγενόπουλος κ.ά. </w:t>
      </w:r>
      <w:r w:rsidR="00CF665F" w:rsidRPr="008F35D0">
        <w:rPr>
          <w:rFonts w:ascii="Bookman Old Style" w:hAnsi="Bookman Old Style"/>
          <w:b/>
          <w:bCs/>
          <w:i/>
          <w:iCs/>
          <w:color w:val="000000"/>
          <w:sz w:val="28"/>
          <w:szCs w:val="28"/>
        </w:rPr>
        <w:t>v</w:t>
      </w:r>
      <w:r w:rsidR="00CF665F" w:rsidRPr="008F35D0">
        <w:rPr>
          <w:rFonts w:ascii="Bookman Old Style" w:hAnsi="Bookman Old Style"/>
          <w:b/>
          <w:bCs/>
          <w:i/>
          <w:iCs/>
          <w:color w:val="000000"/>
          <w:sz w:val="28"/>
          <w:szCs w:val="28"/>
          <w:lang w:val="el-GR"/>
        </w:rPr>
        <w:t xml:space="preserve">. </w:t>
      </w:r>
      <w:r w:rsidR="00CF665F" w:rsidRPr="008F35D0">
        <w:rPr>
          <w:rFonts w:ascii="Bookman Old Style" w:hAnsi="Bookman Old Style"/>
          <w:b/>
          <w:bCs/>
          <w:i/>
          <w:iCs/>
          <w:color w:val="000000"/>
          <w:sz w:val="28"/>
          <w:szCs w:val="28"/>
        </w:rPr>
        <w:t>Cyprus</w:t>
      </w:r>
      <w:r w:rsidR="00CF665F" w:rsidRPr="008F35D0">
        <w:rPr>
          <w:rFonts w:ascii="Bookman Old Style" w:hAnsi="Bookman Old Style"/>
          <w:b/>
          <w:bCs/>
          <w:i/>
          <w:iCs/>
          <w:color w:val="000000"/>
          <w:sz w:val="28"/>
          <w:szCs w:val="28"/>
          <w:lang w:val="el-GR"/>
        </w:rPr>
        <w:t xml:space="preserve"> </w:t>
      </w:r>
      <w:r w:rsidR="00CF665F" w:rsidRPr="008F35D0">
        <w:rPr>
          <w:rFonts w:ascii="Bookman Old Style" w:hAnsi="Bookman Old Style"/>
          <w:b/>
          <w:bCs/>
          <w:i/>
          <w:iCs/>
          <w:color w:val="000000"/>
          <w:sz w:val="28"/>
          <w:szCs w:val="28"/>
        </w:rPr>
        <w:t>Popular</w:t>
      </w:r>
      <w:r w:rsidR="00CF665F" w:rsidRPr="008F35D0">
        <w:rPr>
          <w:rFonts w:ascii="Bookman Old Style" w:hAnsi="Bookman Old Style"/>
          <w:b/>
          <w:bCs/>
          <w:i/>
          <w:iCs/>
          <w:color w:val="000000"/>
          <w:sz w:val="28"/>
          <w:szCs w:val="28"/>
          <w:lang w:val="el-GR"/>
        </w:rPr>
        <w:t xml:space="preserve"> </w:t>
      </w:r>
      <w:r w:rsidR="00CF665F" w:rsidRPr="008F35D0">
        <w:rPr>
          <w:rFonts w:ascii="Bookman Old Style" w:hAnsi="Bookman Old Style"/>
          <w:b/>
          <w:bCs/>
          <w:i/>
          <w:iCs/>
          <w:color w:val="000000"/>
          <w:sz w:val="28"/>
          <w:szCs w:val="28"/>
        </w:rPr>
        <w:t>Bank</w:t>
      </w:r>
      <w:r w:rsidR="00CF665F" w:rsidRPr="008F35D0">
        <w:rPr>
          <w:rFonts w:ascii="Bookman Old Style" w:hAnsi="Bookman Old Style"/>
          <w:b/>
          <w:bCs/>
          <w:i/>
          <w:iCs/>
          <w:color w:val="000000"/>
          <w:sz w:val="28"/>
          <w:szCs w:val="28"/>
          <w:lang w:val="el-GR"/>
        </w:rPr>
        <w:t xml:space="preserve"> </w:t>
      </w:r>
      <w:r w:rsidR="00CF665F" w:rsidRPr="008F35D0">
        <w:rPr>
          <w:rFonts w:ascii="Bookman Old Style" w:hAnsi="Bookman Old Style"/>
          <w:b/>
          <w:bCs/>
          <w:i/>
          <w:iCs/>
          <w:color w:val="000000"/>
          <w:sz w:val="28"/>
          <w:szCs w:val="28"/>
        </w:rPr>
        <w:t>Public</w:t>
      </w:r>
      <w:r w:rsidR="00CF665F" w:rsidRPr="008F35D0">
        <w:rPr>
          <w:rFonts w:ascii="Bookman Old Style" w:hAnsi="Bookman Old Style"/>
          <w:b/>
          <w:bCs/>
          <w:i/>
          <w:iCs/>
          <w:color w:val="000000"/>
          <w:sz w:val="28"/>
          <w:szCs w:val="28"/>
          <w:lang w:val="el-GR"/>
        </w:rPr>
        <w:t xml:space="preserve"> </w:t>
      </w:r>
      <w:r w:rsidR="00CF665F" w:rsidRPr="008F35D0">
        <w:rPr>
          <w:rFonts w:ascii="Bookman Old Style" w:hAnsi="Bookman Old Style"/>
          <w:b/>
          <w:bCs/>
          <w:i/>
          <w:iCs/>
          <w:color w:val="000000"/>
          <w:sz w:val="28"/>
          <w:szCs w:val="28"/>
        </w:rPr>
        <w:t>Co</w:t>
      </w:r>
      <w:r w:rsidR="00CF665F" w:rsidRPr="008F35D0">
        <w:rPr>
          <w:rFonts w:ascii="Bookman Old Style" w:hAnsi="Bookman Old Style"/>
          <w:b/>
          <w:bCs/>
          <w:i/>
          <w:iCs/>
          <w:color w:val="000000"/>
          <w:sz w:val="28"/>
          <w:szCs w:val="28"/>
          <w:lang w:val="el-GR"/>
        </w:rPr>
        <w:t xml:space="preserve"> </w:t>
      </w:r>
      <w:r w:rsidR="00CF665F" w:rsidRPr="008F35D0">
        <w:rPr>
          <w:rFonts w:ascii="Bookman Old Style" w:hAnsi="Bookman Old Style"/>
          <w:b/>
          <w:bCs/>
          <w:i/>
          <w:iCs/>
          <w:color w:val="000000"/>
          <w:sz w:val="28"/>
          <w:szCs w:val="28"/>
        </w:rPr>
        <w:t>Ltd</w:t>
      </w:r>
      <w:r w:rsidR="00CF665F" w:rsidRPr="008F35D0">
        <w:rPr>
          <w:rFonts w:ascii="Bookman Old Style" w:hAnsi="Bookman Old Style"/>
          <w:b/>
          <w:bCs/>
          <w:i/>
          <w:iCs/>
          <w:color w:val="000000"/>
          <w:sz w:val="28"/>
          <w:szCs w:val="28"/>
          <w:lang w:val="el-GR"/>
        </w:rPr>
        <w:t>, Πολ. Έφ. Αρ. Ε141/2014</w:t>
      </w:r>
      <w:r w:rsidR="00CF665F">
        <w:rPr>
          <w:rFonts w:ascii="Bookman Old Style" w:hAnsi="Bookman Old Style"/>
          <w:b/>
          <w:bCs/>
          <w:i/>
          <w:iCs/>
          <w:color w:val="000000"/>
          <w:sz w:val="28"/>
          <w:szCs w:val="28"/>
          <w:lang w:val="el-GR"/>
        </w:rPr>
        <w:t xml:space="preserve"> και Ε142/2014</w:t>
      </w:r>
      <w:r w:rsidR="00CF665F" w:rsidRPr="008F35D0">
        <w:rPr>
          <w:rFonts w:ascii="Bookman Old Style" w:hAnsi="Bookman Old Style"/>
          <w:b/>
          <w:bCs/>
          <w:i/>
          <w:iCs/>
          <w:color w:val="000000"/>
          <w:sz w:val="28"/>
          <w:szCs w:val="28"/>
          <w:lang w:val="el-GR"/>
        </w:rPr>
        <w:t>, ημερ. 13.9.2023</w:t>
      </w:r>
      <w:r w:rsidR="00CF665F">
        <w:rPr>
          <w:rFonts w:ascii="Bookman Old Style" w:hAnsi="Bookman Old Style"/>
          <w:color w:val="000000"/>
          <w:sz w:val="28"/>
          <w:szCs w:val="28"/>
          <w:lang w:val="el-GR"/>
        </w:rPr>
        <w:t xml:space="preserve">. </w:t>
      </w:r>
    </w:p>
    <w:p w14:paraId="1CBEA1BC" w14:textId="77777777" w:rsidR="00E101DD" w:rsidRDefault="00E101DD" w:rsidP="00842C16">
      <w:pPr>
        <w:tabs>
          <w:tab w:val="left" w:pos="567"/>
        </w:tabs>
        <w:spacing w:after="0" w:line="240" w:lineRule="auto"/>
        <w:jc w:val="both"/>
        <w:rPr>
          <w:rFonts w:ascii="Bookman Old Style" w:hAnsi="Bookman Old Style"/>
          <w:color w:val="000000"/>
          <w:sz w:val="28"/>
          <w:szCs w:val="28"/>
          <w:lang w:val="el-GR"/>
        </w:rPr>
      </w:pPr>
    </w:p>
    <w:p w14:paraId="0EAEAD9F" w14:textId="66D18B0A" w:rsidR="006D43F2" w:rsidRDefault="00E101DD" w:rsidP="006D43F2">
      <w:pPr>
        <w:tabs>
          <w:tab w:val="left" w:pos="567"/>
        </w:tabs>
        <w:spacing w:after="0"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9B6BA4">
        <w:rPr>
          <w:rFonts w:ascii="Bookman Old Style" w:hAnsi="Bookman Old Style"/>
          <w:color w:val="000000"/>
          <w:sz w:val="28"/>
          <w:szCs w:val="28"/>
          <w:lang w:val="el-GR"/>
        </w:rPr>
        <w:t xml:space="preserve">Το </w:t>
      </w:r>
      <w:r w:rsidR="00E55DFE">
        <w:rPr>
          <w:rFonts w:ascii="Bookman Old Style" w:hAnsi="Bookman Old Style"/>
          <w:color w:val="000000"/>
          <w:sz w:val="28"/>
          <w:szCs w:val="28"/>
          <w:lang w:val="el-GR"/>
        </w:rPr>
        <w:t xml:space="preserve">ζήτημα </w:t>
      </w:r>
      <w:r w:rsidR="009B6BA4">
        <w:rPr>
          <w:rFonts w:ascii="Bookman Old Style" w:hAnsi="Bookman Old Style"/>
          <w:color w:val="000000"/>
          <w:sz w:val="28"/>
          <w:szCs w:val="28"/>
          <w:lang w:val="el-GR"/>
        </w:rPr>
        <w:t xml:space="preserve">του επείγοντος </w:t>
      </w:r>
      <w:r w:rsidR="00E55DFE">
        <w:rPr>
          <w:rFonts w:ascii="Bookman Old Style" w:hAnsi="Bookman Old Style"/>
          <w:color w:val="000000"/>
          <w:sz w:val="28"/>
          <w:szCs w:val="28"/>
          <w:lang w:val="el-GR"/>
        </w:rPr>
        <w:t>ηγέρθη ως λόγος ένστασης</w:t>
      </w:r>
      <w:r w:rsidR="009B6BA4">
        <w:rPr>
          <w:rFonts w:ascii="Bookman Old Style" w:hAnsi="Bookman Old Style"/>
          <w:color w:val="000000"/>
          <w:sz w:val="28"/>
          <w:szCs w:val="28"/>
          <w:lang w:val="el-GR"/>
        </w:rPr>
        <w:t>.</w:t>
      </w:r>
      <w:r w:rsidR="00E55DFE">
        <w:rPr>
          <w:rFonts w:ascii="Bookman Old Style" w:hAnsi="Bookman Old Style"/>
          <w:color w:val="000000"/>
          <w:sz w:val="28"/>
          <w:szCs w:val="28"/>
          <w:lang w:val="el-GR"/>
        </w:rPr>
        <w:t xml:space="preserve"> </w:t>
      </w:r>
      <w:r w:rsidR="009B6BA4">
        <w:rPr>
          <w:rFonts w:ascii="Bookman Old Style" w:hAnsi="Bookman Old Style"/>
          <w:color w:val="000000"/>
          <w:sz w:val="28"/>
          <w:szCs w:val="28"/>
          <w:lang w:val="el-GR"/>
        </w:rPr>
        <w:t xml:space="preserve">Από τη στιγμή που το ζήτημα είχε εγερθεί και ήταν αντικείμενο της αίτησης, </w:t>
      </w:r>
      <w:r w:rsidR="00E55DFE">
        <w:rPr>
          <w:rFonts w:ascii="Bookman Old Style" w:hAnsi="Bookman Old Style"/>
          <w:color w:val="000000"/>
          <w:sz w:val="28"/>
          <w:szCs w:val="28"/>
          <w:lang w:val="el-GR"/>
        </w:rPr>
        <w:t xml:space="preserve">τότε ανεξαρτήτως της έκδοσης μονομερώς του διατάγματος, το πρωτόδικο Δικαστήριο όφειλε να εξετάσει </w:t>
      </w:r>
      <w:r w:rsidR="009D219F">
        <w:rPr>
          <w:rFonts w:ascii="Bookman Old Style" w:hAnsi="Bookman Old Style"/>
          <w:color w:val="000000"/>
          <w:sz w:val="28"/>
          <w:szCs w:val="28"/>
          <w:lang w:val="el-GR"/>
        </w:rPr>
        <w:t xml:space="preserve">εκ νέου </w:t>
      </w:r>
      <w:r w:rsidR="00E55DFE">
        <w:rPr>
          <w:rFonts w:ascii="Bookman Old Style" w:hAnsi="Bookman Old Style"/>
          <w:color w:val="000000"/>
          <w:sz w:val="28"/>
          <w:szCs w:val="28"/>
          <w:lang w:val="el-GR"/>
        </w:rPr>
        <w:t>κατά πόσο πράγματι συνέτρεχε το στοιχείο του κατεπείγοντος που να δικαιολογούσε τη μονομερή του έκδοση. Σε περίπτωση που διαπίστωνε ότι δεν ικανοποιείτο το επείγον, τότε έπρεπε να προχωρήσει,</w:t>
      </w:r>
      <w:r w:rsidR="0012303E">
        <w:rPr>
          <w:rFonts w:ascii="Bookman Old Style" w:hAnsi="Bookman Old Style"/>
          <w:color w:val="000000"/>
          <w:sz w:val="28"/>
          <w:szCs w:val="28"/>
          <w:lang w:val="el-GR"/>
        </w:rPr>
        <w:t xml:space="preserve"> </w:t>
      </w:r>
      <w:r w:rsidR="00E55DFE">
        <w:rPr>
          <w:rFonts w:ascii="Bookman Old Style" w:hAnsi="Bookman Old Style"/>
          <w:color w:val="000000"/>
          <w:sz w:val="28"/>
          <w:szCs w:val="28"/>
          <w:lang w:val="el-GR"/>
        </w:rPr>
        <w:t xml:space="preserve">δίχως άλλο, σε ακύρωση του. </w:t>
      </w:r>
      <w:r w:rsidR="00B61242">
        <w:rPr>
          <w:rFonts w:ascii="Bookman Old Style" w:hAnsi="Bookman Old Style"/>
          <w:color w:val="000000"/>
          <w:sz w:val="28"/>
          <w:szCs w:val="28"/>
          <w:lang w:val="el-GR"/>
        </w:rPr>
        <w:t xml:space="preserve">Αυτή η </w:t>
      </w:r>
      <w:r w:rsidR="00AE7284">
        <w:rPr>
          <w:rFonts w:ascii="Bookman Old Style" w:hAnsi="Bookman Old Style"/>
          <w:color w:val="000000"/>
          <w:sz w:val="28"/>
          <w:szCs w:val="28"/>
          <w:lang w:val="el-GR"/>
        </w:rPr>
        <w:t>εξουσία, ακόμ</w:t>
      </w:r>
      <w:r w:rsidR="00A12A39">
        <w:rPr>
          <w:rFonts w:ascii="Bookman Old Style" w:hAnsi="Bookman Old Style"/>
          <w:color w:val="000000"/>
          <w:sz w:val="28"/>
          <w:szCs w:val="28"/>
          <w:lang w:val="el-GR"/>
        </w:rPr>
        <w:t>η</w:t>
      </w:r>
      <w:r w:rsidR="00AE7284">
        <w:rPr>
          <w:rFonts w:ascii="Bookman Old Style" w:hAnsi="Bookman Old Style"/>
          <w:color w:val="000000"/>
          <w:sz w:val="28"/>
          <w:szCs w:val="28"/>
          <w:lang w:val="el-GR"/>
        </w:rPr>
        <w:t xml:space="preserve"> και αυτεπάγγελτ</w:t>
      </w:r>
      <w:r w:rsidR="002D2930">
        <w:rPr>
          <w:rFonts w:ascii="Bookman Old Style" w:hAnsi="Bookman Old Style"/>
          <w:color w:val="000000"/>
          <w:sz w:val="28"/>
          <w:szCs w:val="28"/>
          <w:lang w:val="el-GR"/>
        </w:rPr>
        <w:t>η</w:t>
      </w:r>
      <w:r w:rsidR="00AE7284">
        <w:rPr>
          <w:rFonts w:ascii="Bookman Old Style" w:hAnsi="Bookman Old Style"/>
          <w:color w:val="000000"/>
          <w:sz w:val="28"/>
          <w:szCs w:val="28"/>
          <w:lang w:val="el-GR"/>
        </w:rPr>
        <w:t xml:space="preserve">, </w:t>
      </w:r>
      <w:r w:rsidR="009D219F">
        <w:rPr>
          <w:rFonts w:ascii="Bookman Old Style" w:hAnsi="Bookman Old Style"/>
          <w:color w:val="000000"/>
          <w:sz w:val="28"/>
          <w:szCs w:val="28"/>
          <w:lang w:val="el-GR"/>
        </w:rPr>
        <w:t xml:space="preserve">του Δικαστηρίου περιγράφεται </w:t>
      </w:r>
      <w:r w:rsidR="00972983">
        <w:rPr>
          <w:rFonts w:ascii="Bookman Old Style" w:hAnsi="Bookman Old Style"/>
          <w:color w:val="000000"/>
          <w:sz w:val="28"/>
          <w:szCs w:val="28"/>
          <w:lang w:val="el-GR"/>
        </w:rPr>
        <w:t xml:space="preserve">στις υποθέσεις </w:t>
      </w:r>
      <w:r w:rsidR="00972983" w:rsidRPr="00972983">
        <w:rPr>
          <w:rFonts w:ascii="Bookman Old Style" w:hAnsi="Bookman Old Style"/>
          <w:b/>
          <w:bCs/>
          <w:i/>
          <w:iCs/>
          <w:color w:val="000000"/>
          <w:sz w:val="28"/>
          <w:szCs w:val="28"/>
        </w:rPr>
        <w:t>Stavros</w:t>
      </w:r>
      <w:r w:rsidR="00972983" w:rsidRPr="00972983">
        <w:rPr>
          <w:rFonts w:ascii="Bookman Old Style" w:hAnsi="Bookman Old Style"/>
          <w:b/>
          <w:bCs/>
          <w:i/>
          <w:iCs/>
          <w:color w:val="000000"/>
          <w:sz w:val="28"/>
          <w:szCs w:val="28"/>
          <w:lang w:val="el-GR"/>
        </w:rPr>
        <w:t xml:space="preserve"> </w:t>
      </w:r>
      <w:r w:rsidR="00972983" w:rsidRPr="00972983">
        <w:rPr>
          <w:rFonts w:ascii="Bookman Old Style" w:hAnsi="Bookman Old Style"/>
          <w:b/>
          <w:bCs/>
          <w:i/>
          <w:iCs/>
          <w:color w:val="000000"/>
          <w:sz w:val="28"/>
          <w:szCs w:val="28"/>
        </w:rPr>
        <w:t>Hotels</w:t>
      </w:r>
      <w:r w:rsidR="00972983" w:rsidRPr="00972983">
        <w:rPr>
          <w:rFonts w:ascii="Bookman Old Style" w:hAnsi="Bookman Old Style"/>
          <w:b/>
          <w:bCs/>
          <w:i/>
          <w:iCs/>
          <w:color w:val="000000"/>
          <w:sz w:val="28"/>
          <w:szCs w:val="28"/>
          <w:lang w:val="el-GR"/>
        </w:rPr>
        <w:t xml:space="preserve"> </w:t>
      </w:r>
      <w:r w:rsidR="00972983" w:rsidRPr="00972983">
        <w:rPr>
          <w:rFonts w:ascii="Bookman Old Style" w:hAnsi="Bookman Old Style"/>
          <w:b/>
          <w:bCs/>
          <w:i/>
          <w:iCs/>
          <w:color w:val="000000"/>
          <w:sz w:val="28"/>
          <w:szCs w:val="28"/>
        </w:rPr>
        <w:t>Apartments</w:t>
      </w:r>
      <w:r w:rsidR="00972983" w:rsidRPr="00972983">
        <w:rPr>
          <w:rFonts w:ascii="Bookman Old Style" w:hAnsi="Bookman Old Style"/>
          <w:b/>
          <w:bCs/>
          <w:i/>
          <w:iCs/>
          <w:color w:val="000000"/>
          <w:sz w:val="28"/>
          <w:szCs w:val="28"/>
          <w:lang w:val="el-GR"/>
        </w:rPr>
        <w:t xml:space="preserve"> </w:t>
      </w:r>
      <w:r w:rsidR="00972983" w:rsidRPr="00972983">
        <w:rPr>
          <w:rFonts w:ascii="Bookman Old Style" w:hAnsi="Bookman Old Style"/>
          <w:b/>
          <w:bCs/>
          <w:i/>
          <w:iCs/>
          <w:color w:val="000000"/>
          <w:sz w:val="28"/>
          <w:szCs w:val="28"/>
        </w:rPr>
        <w:t>Ltd</w:t>
      </w:r>
      <w:r w:rsidR="00972983" w:rsidRPr="00972983">
        <w:rPr>
          <w:rFonts w:ascii="Bookman Old Style" w:hAnsi="Bookman Old Style"/>
          <w:b/>
          <w:bCs/>
          <w:i/>
          <w:iCs/>
          <w:color w:val="000000"/>
          <w:sz w:val="28"/>
          <w:szCs w:val="28"/>
          <w:lang w:val="el-GR"/>
        </w:rPr>
        <w:t xml:space="preserve"> κ.ά.</w:t>
      </w:r>
      <w:r w:rsidR="00A8239B">
        <w:rPr>
          <w:rFonts w:ascii="Bookman Old Style" w:hAnsi="Bookman Old Style"/>
          <w:b/>
          <w:bCs/>
          <w:i/>
          <w:iCs/>
          <w:color w:val="000000"/>
          <w:sz w:val="28"/>
          <w:szCs w:val="28"/>
          <w:lang w:val="el-GR"/>
        </w:rPr>
        <w:t xml:space="preserve"> (Αρ. 1)</w:t>
      </w:r>
      <w:r w:rsidR="00972983" w:rsidRPr="00972983">
        <w:rPr>
          <w:rFonts w:ascii="Bookman Old Style" w:hAnsi="Bookman Old Style"/>
          <w:b/>
          <w:bCs/>
          <w:i/>
          <w:iCs/>
          <w:color w:val="000000"/>
          <w:sz w:val="28"/>
          <w:szCs w:val="28"/>
          <w:lang w:val="el-GR"/>
        </w:rPr>
        <w:t xml:space="preserve"> </w:t>
      </w:r>
      <w:r w:rsidR="00972983" w:rsidRPr="00A8239B">
        <w:rPr>
          <w:rFonts w:ascii="Bookman Old Style" w:hAnsi="Bookman Old Style"/>
          <w:b/>
          <w:bCs/>
          <w:i/>
          <w:iCs/>
          <w:color w:val="000000"/>
          <w:sz w:val="28"/>
          <w:szCs w:val="28"/>
          <w:lang w:val="el-GR"/>
        </w:rPr>
        <w:t xml:space="preserve">(1994) 1 </w:t>
      </w:r>
      <w:r w:rsidR="00972983" w:rsidRPr="00972983">
        <w:rPr>
          <w:rFonts w:ascii="Bookman Old Style" w:hAnsi="Bookman Old Style"/>
          <w:b/>
          <w:bCs/>
          <w:i/>
          <w:iCs/>
          <w:color w:val="000000"/>
          <w:sz w:val="28"/>
          <w:szCs w:val="28"/>
          <w:lang w:val="el-GR"/>
        </w:rPr>
        <w:t>Α</w:t>
      </w:r>
      <w:r w:rsidR="00972983" w:rsidRPr="00A8239B">
        <w:rPr>
          <w:rFonts w:ascii="Bookman Old Style" w:hAnsi="Bookman Old Style"/>
          <w:b/>
          <w:bCs/>
          <w:i/>
          <w:iCs/>
          <w:color w:val="000000"/>
          <w:sz w:val="28"/>
          <w:szCs w:val="28"/>
          <w:lang w:val="el-GR"/>
        </w:rPr>
        <w:t>.</w:t>
      </w:r>
      <w:r w:rsidR="00972983" w:rsidRPr="00972983">
        <w:rPr>
          <w:rFonts w:ascii="Bookman Old Style" w:hAnsi="Bookman Old Style"/>
          <w:b/>
          <w:bCs/>
          <w:i/>
          <w:iCs/>
          <w:color w:val="000000"/>
          <w:sz w:val="28"/>
          <w:szCs w:val="28"/>
          <w:lang w:val="el-GR"/>
        </w:rPr>
        <w:t>Α</w:t>
      </w:r>
      <w:r w:rsidR="00972983" w:rsidRPr="00A8239B">
        <w:rPr>
          <w:rFonts w:ascii="Bookman Old Style" w:hAnsi="Bookman Old Style"/>
          <w:b/>
          <w:bCs/>
          <w:i/>
          <w:iCs/>
          <w:color w:val="000000"/>
          <w:sz w:val="28"/>
          <w:szCs w:val="28"/>
          <w:lang w:val="el-GR"/>
        </w:rPr>
        <w:t>.</w:t>
      </w:r>
      <w:r w:rsidR="00972983" w:rsidRPr="00972983">
        <w:rPr>
          <w:rFonts w:ascii="Bookman Old Style" w:hAnsi="Bookman Old Style"/>
          <w:b/>
          <w:bCs/>
          <w:i/>
          <w:iCs/>
          <w:color w:val="000000"/>
          <w:sz w:val="28"/>
          <w:szCs w:val="28"/>
          <w:lang w:val="el-GR"/>
        </w:rPr>
        <w:t>Δ</w:t>
      </w:r>
      <w:r w:rsidR="00972983" w:rsidRPr="00A8239B">
        <w:rPr>
          <w:rFonts w:ascii="Bookman Old Style" w:hAnsi="Bookman Old Style"/>
          <w:b/>
          <w:bCs/>
          <w:i/>
          <w:iCs/>
          <w:color w:val="000000"/>
          <w:sz w:val="28"/>
          <w:szCs w:val="28"/>
          <w:lang w:val="el-GR"/>
        </w:rPr>
        <w:t>. 389</w:t>
      </w:r>
      <w:r w:rsidR="00972983" w:rsidRPr="00A8239B">
        <w:rPr>
          <w:rFonts w:ascii="Bookman Old Style" w:hAnsi="Bookman Old Style"/>
          <w:color w:val="000000"/>
          <w:sz w:val="28"/>
          <w:szCs w:val="28"/>
          <w:lang w:val="el-GR"/>
        </w:rPr>
        <w:t xml:space="preserve"> </w:t>
      </w:r>
      <w:r w:rsidR="00972983">
        <w:rPr>
          <w:rFonts w:ascii="Bookman Old Style" w:hAnsi="Bookman Old Style"/>
          <w:color w:val="000000"/>
          <w:sz w:val="28"/>
          <w:szCs w:val="28"/>
          <w:lang w:val="el-GR"/>
        </w:rPr>
        <w:t>και</w:t>
      </w:r>
      <w:r w:rsidR="00972983" w:rsidRPr="00A8239B">
        <w:rPr>
          <w:rFonts w:ascii="Bookman Old Style" w:hAnsi="Bookman Old Style"/>
          <w:color w:val="000000"/>
          <w:sz w:val="28"/>
          <w:szCs w:val="28"/>
          <w:lang w:val="el-GR"/>
        </w:rPr>
        <w:t xml:space="preserve"> </w:t>
      </w:r>
      <w:r w:rsidR="00B61242" w:rsidRPr="0078524B">
        <w:rPr>
          <w:rFonts w:ascii="Bookman Old Style" w:hAnsi="Bookman Old Style"/>
          <w:b/>
          <w:bCs/>
          <w:i/>
          <w:iCs/>
          <w:color w:val="000000"/>
          <w:sz w:val="28"/>
          <w:szCs w:val="28"/>
        </w:rPr>
        <w:t>Aspis</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n-GB"/>
        </w:rPr>
        <w:t>Liberty</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n-GB"/>
        </w:rPr>
        <w:t>Life</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n-GB"/>
        </w:rPr>
        <w:t>Insurance</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n-GB"/>
        </w:rPr>
        <w:t>Public</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n-GB"/>
        </w:rPr>
        <w:t>Co</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n-GB"/>
        </w:rPr>
        <w:t>Ltd</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n-GB"/>
        </w:rPr>
        <w:t>v</w:t>
      </w:r>
      <w:r w:rsidR="0078524B" w:rsidRPr="00A8239B">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l-GR"/>
        </w:rPr>
        <w:t>Σιακατίδου</w:t>
      </w:r>
      <w:r w:rsidR="0078524B" w:rsidRPr="00A8239B">
        <w:rPr>
          <w:rFonts w:ascii="Bookman Old Style" w:hAnsi="Bookman Old Style"/>
          <w:b/>
          <w:bCs/>
          <w:i/>
          <w:iCs/>
          <w:color w:val="000000"/>
          <w:sz w:val="28"/>
          <w:szCs w:val="28"/>
          <w:lang w:val="el-GR"/>
        </w:rPr>
        <w:t xml:space="preserve"> (2014) 1(</w:t>
      </w:r>
      <w:r w:rsidR="0078524B" w:rsidRPr="0078524B">
        <w:rPr>
          <w:rFonts w:ascii="Bookman Old Style" w:hAnsi="Bookman Old Style"/>
          <w:b/>
          <w:bCs/>
          <w:i/>
          <w:iCs/>
          <w:color w:val="000000"/>
          <w:sz w:val="28"/>
          <w:szCs w:val="28"/>
          <w:lang w:val="el-GR"/>
        </w:rPr>
        <w:t>Α</w:t>
      </w:r>
      <w:r w:rsidR="0078524B" w:rsidRPr="00A8239B">
        <w:rPr>
          <w:rFonts w:ascii="Bookman Old Style" w:hAnsi="Bookman Old Style"/>
          <w:b/>
          <w:bCs/>
          <w:i/>
          <w:iCs/>
          <w:color w:val="000000"/>
          <w:sz w:val="28"/>
          <w:szCs w:val="28"/>
          <w:lang w:val="el-GR"/>
        </w:rPr>
        <w:t>)</w:t>
      </w:r>
      <w:r w:rsidR="00A05EA3">
        <w:rPr>
          <w:rFonts w:ascii="Bookman Old Style" w:hAnsi="Bookman Old Style"/>
          <w:b/>
          <w:bCs/>
          <w:i/>
          <w:iCs/>
          <w:color w:val="000000"/>
          <w:sz w:val="28"/>
          <w:szCs w:val="28"/>
          <w:lang w:val="el-GR"/>
        </w:rPr>
        <w:t xml:space="preserve"> </w:t>
      </w:r>
      <w:r w:rsidR="0078524B" w:rsidRPr="0078524B">
        <w:rPr>
          <w:rFonts w:ascii="Bookman Old Style" w:hAnsi="Bookman Old Style"/>
          <w:b/>
          <w:bCs/>
          <w:i/>
          <w:iCs/>
          <w:color w:val="000000"/>
          <w:sz w:val="28"/>
          <w:szCs w:val="28"/>
          <w:lang w:val="el-GR"/>
        </w:rPr>
        <w:t>Α</w:t>
      </w:r>
      <w:r w:rsidR="0078524B" w:rsidRPr="00A8239B">
        <w:rPr>
          <w:rFonts w:ascii="Bookman Old Style" w:hAnsi="Bookman Old Style"/>
          <w:b/>
          <w:bCs/>
          <w:i/>
          <w:iCs/>
          <w:color w:val="000000"/>
          <w:sz w:val="28"/>
          <w:szCs w:val="28"/>
          <w:lang w:val="el-GR"/>
        </w:rPr>
        <w:t>.</w:t>
      </w:r>
      <w:r w:rsidR="0078524B" w:rsidRPr="0078524B">
        <w:rPr>
          <w:rFonts w:ascii="Bookman Old Style" w:hAnsi="Bookman Old Style"/>
          <w:b/>
          <w:bCs/>
          <w:i/>
          <w:iCs/>
          <w:color w:val="000000"/>
          <w:sz w:val="28"/>
          <w:szCs w:val="28"/>
          <w:lang w:val="el-GR"/>
        </w:rPr>
        <w:t>Α</w:t>
      </w:r>
      <w:r w:rsidR="0078524B" w:rsidRPr="00A8239B">
        <w:rPr>
          <w:rFonts w:ascii="Bookman Old Style" w:hAnsi="Bookman Old Style"/>
          <w:b/>
          <w:bCs/>
          <w:i/>
          <w:iCs/>
          <w:color w:val="000000"/>
          <w:sz w:val="28"/>
          <w:szCs w:val="28"/>
          <w:lang w:val="el-GR"/>
        </w:rPr>
        <w:t>.</w:t>
      </w:r>
      <w:r w:rsidR="0078524B" w:rsidRPr="0078524B">
        <w:rPr>
          <w:rFonts w:ascii="Bookman Old Style" w:hAnsi="Bookman Old Style"/>
          <w:b/>
          <w:bCs/>
          <w:i/>
          <w:iCs/>
          <w:color w:val="000000"/>
          <w:sz w:val="28"/>
          <w:szCs w:val="28"/>
          <w:lang w:val="el-GR"/>
        </w:rPr>
        <w:t>Δ</w:t>
      </w:r>
      <w:r w:rsidR="0078524B" w:rsidRPr="00A8239B">
        <w:rPr>
          <w:rFonts w:ascii="Bookman Old Style" w:hAnsi="Bookman Old Style"/>
          <w:b/>
          <w:bCs/>
          <w:i/>
          <w:iCs/>
          <w:color w:val="000000"/>
          <w:sz w:val="28"/>
          <w:szCs w:val="28"/>
          <w:lang w:val="el-GR"/>
        </w:rPr>
        <w:t>. 637</w:t>
      </w:r>
      <w:r w:rsidR="0078524B" w:rsidRPr="00A8239B">
        <w:rPr>
          <w:rFonts w:ascii="Bookman Old Style" w:hAnsi="Bookman Old Style"/>
          <w:color w:val="000000"/>
          <w:sz w:val="28"/>
          <w:szCs w:val="28"/>
          <w:lang w:val="el-GR"/>
        </w:rPr>
        <w:t xml:space="preserve"> </w:t>
      </w:r>
      <w:r w:rsidR="00972983" w:rsidRPr="00A8239B">
        <w:rPr>
          <w:rFonts w:ascii="Bookman Old Style" w:hAnsi="Bookman Old Style"/>
          <w:color w:val="000000"/>
          <w:sz w:val="28"/>
          <w:szCs w:val="28"/>
          <w:lang w:val="el-GR"/>
        </w:rPr>
        <w:t xml:space="preserve">. </w:t>
      </w:r>
      <w:r w:rsidR="00972983">
        <w:rPr>
          <w:rFonts w:ascii="Bookman Old Style" w:hAnsi="Bookman Old Style"/>
          <w:color w:val="000000"/>
          <w:sz w:val="28"/>
          <w:szCs w:val="28"/>
          <w:lang w:val="el-GR"/>
        </w:rPr>
        <w:t xml:space="preserve">Στην τελευταία </w:t>
      </w:r>
      <w:r w:rsidR="00BE04B7">
        <w:rPr>
          <w:rFonts w:ascii="Bookman Old Style" w:hAnsi="Bookman Old Style"/>
          <w:color w:val="000000"/>
          <w:sz w:val="28"/>
          <w:szCs w:val="28"/>
          <w:lang w:val="el-GR"/>
        </w:rPr>
        <w:t xml:space="preserve">μάλιστα </w:t>
      </w:r>
      <w:r w:rsidR="00972983">
        <w:rPr>
          <w:rFonts w:ascii="Bookman Old Style" w:hAnsi="Bookman Old Style"/>
          <w:color w:val="000000"/>
          <w:sz w:val="28"/>
          <w:szCs w:val="28"/>
          <w:lang w:val="el-GR"/>
        </w:rPr>
        <w:t xml:space="preserve">υπόθεση </w:t>
      </w:r>
      <w:r w:rsidR="009D219F">
        <w:rPr>
          <w:rFonts w:ascii="Bookman Old Style" w:hAnsi="Bookman Old Style"/>
          <w:color w:val="000000"/>
          <w:sz w:val="28"/>
          <w:szCs w:val="28"/>
          <w:lang w:val="el-GR"/>
        </w:rPr>
        <w:t xml:space="preserve">το Εφετείο </w:t>
      </w:r>
      <w:r w:rsidR="00BE04B7">
        <w:rPr>
          <w:rFonts w:ascii="Bookman Old Style" w:hAnsi="Bookman Old Style"/>
          <w:color w:val="000000"/>
          <w:sz w:val="28"/>
          <w:szCs w:val="28"/>
          <w:lang w:val="el-GR"/>
        </w:rPr>
        <w:t xml:space="preserve">επέκρινε ξανά </w:t>
      </w:r>
      <w:r w:rsidR="0078524B">
        <w:rPr>
          <w:rFonts w:ascii="Bookman Old Style" w:hAnsi="Bookman Old Style"/>
          <w:color w:val="000000"/>
          <w:sz w:val="28"/>
          <w:szCs w:val="28"/>
          <w:lang w:val="el-GR"/>
        </w:rPr>
        <w:t>τη</w:t>
      </w:r>
      <w:r w:rsidR="00BE04B7">
        <w:rPr>
          <w:rFonts w:ascii="Bookman Old Style" w:hAnsi="Bookman Old Style"/>
          <w:color w:val="000000"/>
          <w:sz w:val="28"/>
          <w:szCs w:val="28"/>
          <w:lang w:val="el-GR"/>
        </w:rPr>
        <w:t>ν</w:t>
      </w:r>
      <w:r w:rsidR="0078524B">
        <w:rPr>
          <w:rFonts w:ascii="Bookman Old Style" w:hAnsi="Bookman Old Style"/>
          <w:color w:val="000000"/>
          <w:sz w:val="28"/>
          <w:szCs w:val="28"/>
          <w:lang w:val="el-GR"/>
        </w:rPr>
        <w:t xml:space="preserve"> ευκολία με την οποία </w:t>
      </w:r>
      <w:r w:rsidR="00963198">
        <w:rPr>
          <w:rFonts w:ascii="Bookman Old Style" w:hAnsi="Bookman Old Style"/>
          <w:color w:val="000000"/>
          <w:sz w:val="28"/>
          <w:szCs w:val="28"/>
          <w:lang w:val="el-GR"/>
        </w:rPr>
        <w:t xml:space="preserve">πρωτόδικα </w:t>
      </w:r>
      <w:r w:rsidR="0078524B">
        <w:rPr>
          <w:rFonts w:ascii="Bookman Old Style" w:hAnsi="Bookman Old Style"/>
          <w:color w:val="000000"/>
          <w:sz w:val="28"/>
          <w:szCs w:val="28"/>
          <w:lang w:val="el-GR"/>
        </w:rPr>
        <w:t xml:space="preserve">εκδίδονταν διατάγματα μονομερώς χωρίς </w:t>
      </w:r>
      <w:r w:rsidR="009D219F">
        <w:rPr>
          <w:rFonts w:ascii="Bookman Old Style" w:hAnsi="Bookman Old Style"/>
          <w:color w:val="000000"/>
          <w:sz w:val="28"/>
          <w:szCs w:val="28"/>
          <w:lang w:val="el-GR"/>
        </w:rPr>
        <w:t>την εξέταση του κατά πόσο συνέτρεχε το στοιχείο του επείγοντος για την έκδοση τους. Το ακόλουθο απόσπασμα είναι διαφωτιστικό</w:t>
      </w:r>
      <w:r w:rsidR="009D219F" w:rsidRPr="00316313">
        <w:rPr>
          <w:rFonts w:ascii="Bookman Old Style" w:hAnsi="Bookman Old Style"/>
          <w:color w:val="000000"/>
          <w:sz w:val="28"/>
          <w:szCs w:val="28"/>
          <w:lang w:val="el-GR"/>
        </w:rPr>
        <w:t>:</w:t>
      </w:r>
    </w:p>
    <w:p w14:paraId="75FB7688" w14:textId="77777777" w:rsidR="006D43F2" w:rsidRDefault="006D43F2" w:rsidP="00842C16">
      <w:pPr>
        <w:tabs>
          <w:tab w:val="left" w:pos="567"/>
        </w:tabs>
        <w:spacing w:after="0" w:line="240" w:lineRule="auto"/>
        <w:jc w:val="both"/>
        <w:rPr>
          <w:rFonts w:ascii="Bookman Old Style" w:hAnsi="Bookman Old Style"/>
          <w:color w:val="000000"/>
          <w:sz w:val="28"/>
          <w:szCs w:val="28"/>
          <w:lang w:val="el-GR"/>
        </w:rPr>
      </w:pPr>
    </w:p>
    <w:p w14:paraId="7280E2AA" w14:textId="77777777" w:rsidR="006D43F2" w:rsidRPr="00006B16" w:rsidRDefault="009D219F" w:rsidP="006D43F2">
      <w:pPr>
        <w:tabs>
          <w:tab w:val="left" w:pos="567"/>
        </w:tabs>
        <w:spacing w:after="0" w:line="240" w:lineRule="auto"/>
        <w:ind w:left="720"/>
        <w:jc w:val="both"/>
        <w:rPr>
          <w:rFonts w:ascii="Bookman Old Style" w:eastAsia="Times New Roman" w:hAnsi="Bookman Old Style" w:cs="Times New Roman"/>
          <w:i/>
          <w:iCs/>
          <w:color w:val="000000"/>
          <w:kern w:val="0"/>
          <w:sz w:val="28"/>
          <w:szCs w:val="28"/>
          <w:lang w:val="el-GR"/>
          <w14:ligatures w14:val="none"/>
        </w:rPr>
      </w:pPr>
      <w:r w:rsidRPr="009D219F">
        <w:rPr>
          <w:rFonts w:ascii="Bookman Old Style" w:hAnsi="Bookman Old Style"/>
          <w:color w:val="000000"/>
          <w:sz w:val="28"/>
          <w:szCs w:val="28"/>
          <w:lang w:val="el-GR"/>
        </w:rPr>
        <w:t>«</w:t>
      </w:r>
      <w:r w:rsidR="00B61242" w:rsidRPr="009D219F">
        <w:rPr>
          <w:rFonts w:ascii="Bookman Old Style" w:eastAsia="Times New Roman" w:hAnsi="Bookman Old Style" w:cs="Times New Roman"/>
          <w:i/>
          <w:iCs/>
          <w:color w:val="000000"/>
          <w:kern w:val="0"/>
          <w:sz w:val="28"/>
          <w:szCs w:val="28"/>
          <w:lang w:val="el-GR"/>
          <w14:ligatures w14:val="none"/>
        </w:rPr>
        <w:t>Έχει επικριθεί επανειλημμένως από το Εφετείο το οποίο είχε κατακρίνει την ευκολία με την οποία εκδίδονται διατάγματα επί μονομερούς αίτησης ως θέμα συνήθους τακτικής, χωρίς εκείνο τον ιδιαίτερο προβληματισμό που η φύση του θέματος απαιτεί για να καταδειχθεί αν πράγματι το ζήτημα είναι επείγον έτσι «που να παραγνωρίζεται θεμελιακή σημασία του κατεπείγοντος ως δικαιοδοτικού όρου, τακτική μάλιστα που απολήγει συχνά σε εξευτελισμό της διαδικασίας αφού με δεδομένη πλέον την έκδοση του διατάγματος</w:t>
      </w:r>
      <w:r w:rsidR="00B61242" w:rsidRPr="009D219F">
        <w:rPr>
          <w:rFonts w:ascii="Bookman Old Style" w:eastAsia="Times New Roman" w:hAnsi="Bookman Old Style" w:cs="Times New Roman"/>
          <w:i/>
          <w:iCs/>
          <w:color w:val="000000"/>
          <w:kern w:val="0"/>
          <w:sz w:val="28"/>
          <w:szCs w:val="28"/>
          <w14:ligatures w14:val="none"/>
        </w:rPr>
        <w:t> ex parte </w:t>
      </w:r>
      <w:r w:rsidR="00B61242" w:rsidRPr="009D219F">
        <w:rPr>
          <w:rFonts w:ascii="Bookman Old Style" w:eastAsia="Times New Roman" w:hAnsi="Bookman Old Style" w:cs="Times New Roman"/>
          <w:i/>
          <w:iCs/>
          <w:color w:val="000000"/>
          <w:kern w:val="0"/>
          <w:sz w:val="28"/>
          <w:szCs w:val="28"/>
          <w:lang w:val="el-GR"/>
          <w14:ligatures w14:val="none"/>
        </w:rPr>
        <w:t>η τελική κρίση παρατείνεται αδικαιολογήτως,» (</w:t>
      </w:r>
      <w:r w:rsidR="00B61242" w:rsidRPr="009D219F">
        <w:rPr>
          <w:rFonts w:ascii="Bookman Old Style" w:eastAsia="Times New Roman" w:hAnsi="Bookman Old Style" w:cs="Times New Roman"/>
          <w:b/>
          <w:bCs/>
          <w:i/>
          <w:iCs/>
          <w:color w:val="000000"/>
          <w:kern w:val="0"/>
          <w:sz w:val="28"/>
          <w:szCs w:val="28"/>
          <w:lang w:val="el-GR"/>
          <w14:ligatures w14:val="none"/>
        </w:rPr>
        <w:t>Αμβροσιάδου</w:t>
      </w:r>
      <w:r w:rsidR="00B61242" w:rsidRPr="009D219F">
        <w:rPr>
          <w:rFonts w:ascii="Bookman Old Style" w:eastAsia="Times New Roman" w:hAnsi="Bookman Old Style" w:cs="Times New Roman"/>
          <w:b/>
          <w:bCs/>
          <w:i/>
          <w:iCs/>
          <w:color w:val="000000"/>
          <w:kern w:val="0"/>
          <w:sz w:val="28"/>
          <w:szCs w:val="28"/>
          <w14:ligatures w14:val="none"/>
        </w:rPr>
        <w:t> </w:t>
      </w:r>
      <w:r w:rsidR="00B61242" w:rsidRPr="009D219F">
        <w:rPr>
          <w:rFonts w:ascii="Bookman Old Style" w:eastAsia="Times New Roman" w:hAnsi="Bookman Old Style" w:cs="Times New Roman"/>
          <w:i/>
          <w:iCs/>
          <w:color w:val="000000"/>
          <w:kern w:val="0"/>
          <w:sz w:val="28"/>
          <w:szCs w:val="28"/>
          <w:lang w:val="el-GR"/>
          <w14:ligatures w14:val="none"/>
        </w:rPr>
        <w:t>(ανωτέρω)). Το κατεπείγον ως δικαιοδοτικός όρος μπορεί να κρίνεται και στα πλαίσια της έφεσης κατά της απόφασης οριστικοποίησης του, εφόσον μάλιστα είχε εγερθεί και πρωτοδίκως και εγείρεται κατ’ έφεση (</w:t>
      </w:r>
      <w:r w:rsidR="00B61242" w:rsidRPr="009D219F">
        <w:rPr>
          <w:rFonts w:ascii="Bookman Old Style" w:eastAsia="Times New Roman" w:hAnsi="Bookman Old Style" w:cs="Times New Roman"/>
          <w:b/>
          <w:bCs/>
          <w:i/>
          <w:iCs/>
          <w:color w:val="000000"/>
          <w:kern w:val="0"/>
          <w:sz w:val="28"/>
          <w:szCs w:val="28"/>
          <w14:ligatures w14:val="none"/>
        </w:rPr>
        <w:t>Vuitton </w:t>
      </w:r>
      <w:r w:rsidR="00B61242" w:rsidRPr="009D219F">
        <w:rPr>
          <w:rFonts w:ascii="Bookman Old Style" w:eastAsia="Times New Roman" w:hAnsi="Bookman Old Style" w:cs="Times New Roman"/>
          <w:b/>
          <w:bCs/>
          <w:i/>
          <w:iCs/>
          <w:color w:val="000000"/>
          <w:kern w:val="0"/>
          <w:sz w:val="28"/>
          <w:szCs w:val="28"/>
          <w:lang w:val="el-GR"/>
          <w14:ligatures w14:val="none"/>
        </w:rPr>
        <w:t>ν. Δερμοσάκ Λτδ κ.ά. (1992) 1 Α.Α.Δ. 1453,</w:t>
      </w:r>
      <w:r w:rsidR="00B61242" w:rsidRPr="009D219F">
        <w:rPr>
          <w:rFonts w:ascii="Bookman Old Style" w:eastAsia="Times New Roman" w:hAnsi="Bookman Old Style" w:cs="Times New Roman"/>
          <w:b/>
          <w:bCs/>
          <w:i/>
          <w:iCs/>
          <w:color w:val="000000"/>
          <w:kern w:val="0"/>
          <w:sz w:val="28"/>
          <w:szCs w:val="28"/>
          <w14:ligatures w14:val="none"/>
        </w:rPr>
        <w:t> </w:t>
      </w:r>
      <w:r w:rsidR="00B61242" w:rsidRPr="009D219F">
        <w:rPr>
          <w:rFonts w:ascii="Bookman Old Style" w:eastAsia="Times New Roman" w:hAnsi="Bookman Old Style" w:cs="Times New Roman"/>
          <w:i/>
          <w:iCs/>
          <w:color w:val="000000"/>
          <w:kern w:val="0"/>
          <w:sz w:val="28"/>
          <w:szCs w:val="28"/>
          <w:lang w:val="el-GR"/>
          <w14:ligatures w14:val="none"/>
        </w:rPr>
        <w:t>1462).</w:t>
      </w:r>
      <w:r w:rsidR="00B61242" w:rsidRPr="009D219F">
        <w:rPr>
          <w:rFonts w:ascii="Bookman Old Style" w:eastAsia="Times New Roman" w:hAnsi="Bookman Old Style" w:cs="Times New Roman"/>
          <w:i/>
          <w:iCs/>
          <w:color w:val="000000"/>
          <w:kern w:val="0"/>
          <w:sz w:val="28"/>
          <w:szCs w:val="28"/>
          <w14:ligatures w14:val="none"/>
        </w:rPr>
        <w:t> </w:t>
      </w:r>
    </w:p>
    <w:p w14:paraId="3ADF011E" w14:textId="77777777" w:rsidR="00DE4F80" w:rsidRPr="00D367E9" w:rsidRDefault="00DE4F80" w:rsidP="006D43F2">
      <w:pPr>
        <w:tabs>
          <w:tab w:val="left" w:pos="567"/>
        </w:tabs>
        <w:spacing w:after="0" w:line="240" w:lineRule="auto"/>
        <w:ind w:left="720"/>
        <w:jc w:val="both"/>
        <w:rPr>
          <w:rFonts w:ascii="Bookman Old Style" w:eastAsia="Times New Roman" w:hAnsi="Bookman Old Style" w:cs="Times New Roman"/>
          <w:i/>
          <w:iCs/>
          <w:color w:val="000000"/>
          <w:kern w:val="0"/>
          <w:sz w:val="28"/>
          <w:szCs w:val="28"/>
          <w:lang w:val="el-GR"/>
          <w14:ligatures w14:val="none"/>
        </w:rPr>
      </w:pPr>
    </w:p>
    <w:p w14:paraId="4ADE6A19" w14:textId="77777777" w:rsidR="006D43F2" w:rsidRDefault="00B61242" w:rsidP="006D43F2">
      <w:pPr>
        <w:tabs>
          <w:tab w:val="left" w:pos="567"/>
        </w:tabs>
        <w:spacing w:after="0" w:line="240" w:lineRule="auto"/>
        <w:ind w:left="720"/>
        <w:jc w:val="both"/>
        <w:rPr>
          <w:rFonts w:ascii="Bookman Old Style" w:hAnsi="Bookman Old Style"/>
          <w:color w:val="000000"/>
          <w:sz w:val="28"/>
          <w:szCs w:val="28"/>
          <w:lang w:val="el-GR"/>
        </w:rPr>
      </w:pPr>
      <w:r w:rsidRPr="009D219F">
        <w:rPr>
          <w:rFonts w:ascii="Bookman Old Style" w:eastAsia="Times New Roman" w:hAnsi="Bookman Old Style" w:cs="Times New Roman"/>
          <w:i/>
          <w:iCs/>
          <w:color w:val="000000"/>
          <w:kern w:val="0"/>
          <w:sz w:val="28"/>
          <w:szCs w:val="28"/>
          <w:lang w:val="el-GR"/>
          <w14:ligatures w14:val="none"/>
        </w:rPr>
        <w:t>Ένα Δικαστήριο όταν επιλαμβάνεται μονομερούς αίτησης και παραχωρεί το διάταγμα δύναται να επανεξετάσει μετά από καταχώριση σχετικής ένστασης όλα τα ζητήματα, συμπεριλαμβανομένου και του ζητήματος του χρόνου, ως στοιχείο που εμπίπτει στα πλαίσια της δικαιοδοσίας του, ώστε να καταλήξει να επικυρώσει ή να ακυρώσει ένα διάταγμα υπό το φως του συνόλου των γεγονότων που έχουν τεθεί ενώπιον του και από τους δύο πλέον διαδίκους.</w:t>
      </w:r>
      <w:r w:rsidR="009D219F" w:rsidRPr="009D219F">
        <w:rPr>
          <w:rFonts w:ascii="Bookman Old Style" w:eastAsia="Times New Roman" w:hAnsi="Bookman Old Style" w:cs="Times New Roman"/>
          <w:color w:val="000000"/>
          <w:kern w:val="0"/>
          <w:sz w:val="28"/>
          <w:szCs w:val="28"/>
          <w:lang w:val="el-GR"/>
          <w14:ligatures w14:val="none"/>
        </w:rPr>
        <w:t>»</w:t>
      </w:r>
    </w:p>
    <w:p w14:paraId="577CBA9E" w14:textId="77777777" w:rsidR="006D43F2" w:rsidRDefault="006D43F2" w:rsidP="006D43F2">
      <w:pPr>
        <w:tabs>
          <w:tab w:val="left" w:pos="567"/>
        </w:tabs>
        <w:spacing w:after="0" w:line="240" w:lineRule="auto"/>
        <w:jc w:val="both"/>
        <w:rPr>
          <w:rFonts w:ascii="Bookman Old Style" w:eastAsia="Times New Roman" w:hAnsi="Bookman Old Style" w:cs="Times New Roman"/>
          <w:color w:val="000000"/>
          <w:kern w:val="0"/>
          <w:sz w:val="28"/>
          <w:szCs w:val="28"/>
          <w:lang w:val="el-GR"/>
          <w14:ligatures w14:val="none"/>
        </w:rPr>
      </w:pPr>
    </w:p>
    <w:p w14:paraId="6E7CF826" w14:textId="77777777" w:rsidR="006D43F2" w:rsidRDefault="006D43F2" w:rsidP="006D43F2">
      <w:pPr>
        <w:tabs>
          <w:tab w:val="left" w:pos="567"/>
        </w:tabs>
        <w:spacing w:after="0" w:line="240" w:lineRule="auto"/>
        <w:jc w:val="both"/>
        <w:rPr>
          <w:rFonts w:ascii="Bookman Old Style" w:eastAsia="Times New Roman" w:hAnsi="Bookman Old Style" w:cs="Times New Roman"/>
          <w:color w:val="000000"/>
          <w:kern w:val="0"/>
          <w:sz w:val="28"/>
          <w:szCs w:val="28"/>
          <w:lang w:val="el-GR"/>
          <w14:ligatures w14:val="none"/>
        </w:rPr>
      </w:pPr>
    </w:p>
    <w:p w14:paraId="773D4EBE" w14:textId="0EAE2A85" w:rsidR="006D43F2" w:rsidRDefault="0082781B" w:rsidP="006D43F2">
      <w:pPr>
        <w:tabs>
          <w:tab w:val="left" w:pos="567"/>
        </w:tabs>
        <w:spacing w:after="0" w:line="480" w:lineRule="auto"/>
        <w:jc w:val="both"/>
        <w:rPr>
          <w:rFonts w:ascii="Bookman Old Style" w:hAnsi="Bookman Old Style"/>
          <w:sz w:val="28"/>
          <w:szCs w:val="28"/>
          <w:lang w:val="el-GR"/>
        </w:rPr>
      </w:pPr>
      <w:r>
        <w:rPr>
          <w:rFonts w:ascii="Bookman Old Style" w:eastAsia="Times New Roman" w:hAnsi="Bookman Old Style" w:cs="Times New Roman"/>
          <w:color w:val="000000"/>
          <w:kern w:val="0"/>
          <w:sz w:val="28"/>
          <w:szCs w:val="28"/>
          <w:lang w:val="el-GR"/>
          <w14:ligatures w14:val="none"/>
        </w:rPr>
        <w:tab/>
      </w:r>
      <w:r w:rsidR="00E3379D">
        <w:rPr>
          <w:rFonts w:ascii="Bookman Old Style" w:eastAsia="Times New Roman" w:hAnsi="Bookman Old Style" w:cs="Times New Roman"/>
          <w:color w:val="000000"/>
          <w:kern w:val="0"/>
          <w:sz w:val="28"/>
          <w:szCs w:val="28"/>
          <w:lang w:val="el-GR"/>
          <w14:ligatures w14:val="none"/>
        </w:rPr>
        <w:t xml:space="preserve">Παρόλο που το πρωτόδικο Δικαστήριο παρέθεσε αυτούσιο το </w:t>
      </w:r>
      <w:r w:rsidR="00E3379D" w:rsidRPr="00E3379D">
        <w:rPr>
          <w:rFonts w:ascii="Bookman Old Style" w:eastAsia="Times New Roman" w:hAnsi="Bookman Old Style" w:cs="Times New Roman"/>
          <w:b/>
          <w:bCs/>
          <w:i/>
          <w:iCs/>
          <w:color w:val="000000"/>
          <w:kern w:val="0"/>
          <w:sz w:val="28"/>
          <w:szCs w:val="28"/>
          <w:lang w:val="el-GR"/>
          <w14:ligatures w14:val="none"/>
        </w:rPr>
        <w:t xml:space="preserve">άρθρο 9 </w:t>
      </w:r>
      <w:r w:rsidR="00E3379D" w:rsidRPr="00E3379D">
        <w:rPr>
          <w:rFonts w:ascii="Bookman Old Style" w:eastAsia="Times New Roman" w:hAnsi="Bookman Old Style" w:cs="Times New Roman"/>
          <w:color w:val="000000"/>
          <w:kern w:val="0"/>
          <w:sz w:val="28"/>
          <w:szCs w:val="28"/>
          <w:lang w:val="el-GR"/>
          <w14:ligatures w14:val="none"/>
        </w:rPr>
        <w:t xml:space="preserve">του </w:t>
      </w:r>
      <w:r w:rsidR="00E3379D" w:rsidRPr="00E3379D">
        <w:rPr>
          <w:rFonts w:ascii="Bookman Old Style" w:eastAsia="Times New Roman" w:hAnsi="Bookman Old Style" w:cs="Times New Roman"/>
          <w:b/>
          <w:bCs/>
          <w:i/>
          <w:iCs/>
          <w:color w:val="000000"/>
          <w:kern w:val="0"/>
          <w:sz w:val="28"/>
          <w:szCs w:val="28"/>
          <w:lang w:val="el-GR"/>
          <w14:ligatures w14:val="none"/>
        </w:rPr>
        <w:t>Κεφ. 6</w:t>
      </w:r>
      <w:r w:rsidR="00E3379D">
        <w:rPr>
          <w:rFonts w:ascii="Bookman Old Style" w:eastAsia="Times New Roman" w:hAnsi="Bookman Old Style" w:cs="Times New Roman"/>
          <w:color w:val="000000"/>
          <w:kern w:val="0"/>
          <w:sz w:val="28"/>
          <w:szCs w:val="28"/>
          <w:lang w:val="el-GR"/>
          <w14:ligatures w14:val="none"/>
        </w:rPr>
        <w:t>, εντούτοις δεν ασχολήθηκε καθόλου με το στοιχείο του επείγοντος</w:t>
      </w:r>
      <w:r w:rsidR="00E81CBA">
        <w:rPr>
          <w:rFonts w:ascii="Bookman Old Style" w:hAnsi="Bookman Old Style"/>
          <w:sz w:val="28"/>
          <w:szCs w:val="28"/>
          <w:lang w:val="el-GR"/>
        </w:rPr>
        <w:t xml:space="preserve">, παρά μόνο με τις υπόλοιπες προϋποθέσεις που πρέπει να συντρέχουν για να </w:t>
      </w:r>
      <w:r w:rsidR="00014B98">
        <w:rPr>
          <w:rFonts w:ascii="Bookman Old Style" w:hAnsi="Bookman Old Style"/>
          <w:sz w:val="28"/>
          <w:szCs w:val="28"/>
          <w:lang w:val="el-GR"/>
        </w:rPr>
        <w:t xml:space="preserve">δικαιολογείται η οριστικοποίηση ενός προσωρινού διατάγματος. </w:t>
      </w:r>
      <w:r w:rsidR="007A2B5C">
        <w:rPr>
          <w:rFonts w:ascii="Bookman Old Style" w:hAnsi="Bookman Old Style"/>
          <w:sz w:val="28"/>
          <w:szCs w:val="28"/>
          <w:lang w:val="el-GR"/>
        </w:rPr>
        <w:t xml:space="preserve">Δεν διαφεύγει την προσοχή μας ότι στην προσβαλλόμενη απόφαση το πρωτόδικο Δικαστήριο παρέθεσε τον ισχυρισμό </w:t>
      </w:r>
      <w:r w:rsidR="009B6BA4">
        <w:rPr>
          <w:rFonts w:ascii="Bookman Old Style" w:hAnsi="Bookman Old Style"/>
          <w:sz w:val="28"/>
          <w:szCs w:val="28"/>
          <w:lang w:val="el-GR"/>
        </w:rPr>
        <w:t>τ</w:t>
      </w:r>
      <w:r w:rsidR="0050104E">
        <w:rPr>
          <w:rFonts w:ascii="Bookman Old Style" w:hAnsi="Bookman Old Style"/>
          <w:sz w:val="28"/>
          <w:szCs w:val="28"/>
          <w:lang w:val="el-GR"/>
        </w:rPr>
        <w:t>ων</w:t>
      </w:r>
      <w:r w:rsidR="009B6BA4">
        <w:rPr>
          <w:rFonts w:ascii="Bookman Old Style" w:hAnsi="Bookman Old Style"/>
          <w:sz w:val="28"/>
          <w:szCs w:val="28"/>
          <w:lang w:val="el-GR"/>
        </w:rPr>
        <w:t xml:space="preserve"> </w:t>
      </w:r>
      <w:r w:rsidR="007A2B5C">
        <w:rPr>
          <w:rFonts w:ascii="Bookman Old Style" w:hAnsi="Bookman Old Style"/>
          <w:sz w:val="28"/>
          <w:szCs w:val="28"/>
          <w:lang w:val="el-GR"/>
        </w:rPr>
        <w:t>Εφεσίβλητ</w:t>
      </w:r>
      <w:r w:rsidR="0050104E">
        <w:rPr>
          <w:rFonts w:ascii="Bookman Old Style" w:hAnsi="Bookman Old Style"/>
          <w:sz w:val="28"/>
          <w:szCs w:val="28"/>
          <w:lang w:val="el-GR"/>
        </w:rPr>
        <w:t>ων</w:t>
      </w:r>
      <w:r w:rsidR="007A2B5C">
        <w:rPr>
          <w:rFonts w:ascii="Bookman Old Style" w:hAnsi="Bookman Old Style"/>
          <w:sz w:val="28"/>
          <w:szCs w:val="28"/>
          <w:lang w:val="el-GR"/>
        </w:rPr>
        <w:t xml:space="preserve"> </w:t>
      </w:r>
      <w:r w:rsidR="00620782">
        <w:rPr>
          <w:rFonts w:ascii="Bookman Old Style" w:hAnsi="Bookman Old Style"/>
          <w:sz w:val="28"/>
          <w:szCs w:val="28"/>
          <w:lang w:val="el-GR"/>
        </w:rPr>
        <w:t xml:space="preserve">πως υπάρχει </w:t>
      </w:r>
      <w:r w:rsidR="007A2B5C">
        <w:rPr>
          <w:rFonts w:ascii="Bookman Old Style" w:hAnsi="Bookman Old Style"/>
          <w:sz w:val="28"/>
          <w:szCs w:val="28"/>
          <w:lang w:val="el-GR"/>
        </w:rPr>
        <w:t>άμεση ανάγκη να εκδοθεί το αιτούμενο διάταγμα καθότι μέχρι την εκδίκαση και περάτωση της αγωγής, υπάρχει ορατός και σοβαρός κίνδυνος ο Εφεσείων να αποξενώσει ή επιβαρύνει την περιουσία του. Αυτός ο ισχυρισμός</w:t>
      </w:r>
      <w:r w:rsidR="00882109">
        <w:rPr>
          <w:rFonts w:ascii="Bookman Old Style" w:hAnsi="Bookman Old Style"/>
          <w:sz w:val="28"/>
          <w:szCs w:val="28"/>
          <w:lang w:val="el-GR"/>
        </w:rPr>
        <w:t>,</w:t>
      </w:r>
      <w:r w:rsidR="007A2B5C">
        <w:rPr>
          <w:rFonts w:ascii="Bookman Old Style" w:hAnsi="Bookman Old Style"/>
          <w:sz w:val="28"/>
          <w:szCs w:val="28"/>
          <w:lang w:val="el-GR"/>
        </w:rPr>
        <w:t xml:space="preserve"> </w:t>
      </w:r>
      <w:r w:rsidR="00882109">
        <w:rPr>
          <w:rFonts w:ascii="Bookman Old Style" w:hAnsi="Bookman Old Style"/>
          <w:sz w:val="28"/>
          <w:szCs w:val="28"/>
          <w:lang w:val="el-GR"/>
        </w:rPr>
        <w:t xml:space="preserve">όμως, </w:t>
      </w:r>
      <w:r w:rsidR="007A2B5C">
        <w:rPr>
          <w:rFonts w:ascii="Bookman Old Style" w:hAnsi="Bookman Old Style"/>
          <w:sz w:val="28"/>
          <w:szCs w:val="28"/>
          <w:lang w:val="el-GR"/>
        </w:rPr>
        <w:t>παρέμεινε στην σφαίρα της απλής αναφοράς</w:t>
      </w:r>
      <w:r w:rsidR="0056244C">
        <w:rPr>
          <w:rFonts w:ascii="Bookman Old Style" w:hAnsi="Bookman Old Style"/>
          <w:sz w:val="28"/>
          <w:szCs w:val="28"/>
          <w:lang w:val="el-GR"/>
        </w:rPr>
        <w:t xml:space="preserve"> από το Δικαστήριο</w:t>
      </w:r>
      <w:r w:rsidR="007A2B5C">
        <w:rPr>
          <w:rFonts w:ascii="Bookman Old Style" w:hAnsi="Bookman Old Style"/>
          <w:sz w:val="28"/>
          <w:szCs w:val="28"/>
          <w:lang w:val="el-GR"/>
        </w:rPr>
        <w:t xml:space="preserve">, χωρίς οποιαδήποτε εξέταση ή </w:t>
      </w:r>
      <w:r w:rsidR="009E3B84">
        <w:rPr>
          <w:rFonts w:ascii="Bookman Old Style" w:hAnsi="Bookman Old Style"/>
          <w:sz w:val="28"/>
          <w:szCs w:val="28"/>
          <w:lang w:val="el-GR"/>
        </w:rPr>
        <w:t xml:space="preserve">περαιτέρω </w:t>
      </w:r>
      <w:r w:rsidR="007A2B5C">
        <w:rPr>
          <w:rFonts w:ascii="Bookman Old Style" w:hAnsi="Bookman Old Style"/>
          <w:sz w:val="28"/>
          <w:szCs w:val="28"/>
          <w:lang w:val="el-GR"/>
        </w:rPr>
        <w:t>ενασχόληση με το ζήτημα.</w:t>
      </w:r>
    </w:p>
    <w:p w14:paraId="317C1C5B" w14:textId="77777777" w:rsidR="006D43F2" w:rsidRDefault="006D43F2" w:rsidP="00842C16">
      <w:pPr>
        <w:tabs>
          <w:tab w:val="left" w:pos="567"/>
        </w:tabs>
        <w:spacing w:after="0" w:line="240" w:lineRule="auto"/>
        <w:jc w:val="both"/>
        <w:rPr>
          <w:rFonts w:ascii="Bookman Old Style" w:hAnsi="Bookman Old Style"/>
          <w:sz w:val="28"/>
          <w:szCs w:val="28"/>
          <w:lang w:val="el-GR"/>
        </w:rPr>
      </w:pPr>
    </w:p>
    <w:p w14:paraId="5D3DD090" w14:textId="308F3F42" w:rsidR="003B17F1" w:rsidRDefault="006D43F2" w:rsidP="003B17F1">
      <w:pPr>
        <w:tabs>
          <w:tab w:val="left" w:pos="567"/>
        </w:tabs>
        <w:spacing w:after="0" w:line="480" w:lineRule="auto"/>
        <w:jc w:val="both"/>
        <w:rPr>
          <w:rFonts w:ascii="Bookman Old Style" w:hAnsi="Bookman Old Style"/>
          <w:color w:val="000000"/>
          <w:sz w:val="28"/>
          <w:szCs w:val="28"/>
          <w:lang w:val="el-GR"/>
        </w:rPr>
      </w:pPr>
      <w:r>
        <w:rPr>
          <w:rFonts w:ascii="Bookman Old Style" w:hAnsi="Bookman Old Style"/>
          <w:sz w:val="28"/>
          <w:szCs w:val="28"/>
          <w:lang w:val="el-GR"/>
        </w:rPr>
        <w:tab/>
      </w:r>
      <w:r w:rsidR="001069F6">
        <w:rPr>
          <w:rFonts w:ascii="Bookman Old Style" w:hAnsi="Bookman Old Style"/>
          <w:color w:val="000000"/>
          <w:sz w:val="28"/>
          <w:szCs w:val="28"/>
          <w:lang w:val="el-GR"/>
        </w:rPr>
        <w:t xml:space="preserve">Η υπό κρίση περίπτωση διαχωρίζεται από την υπόθεση </w:t>
      </w:r>
      <w:r w:rsidR="001069F6" w:rsidRPr="00124008">
        <w:rPr>
          <w:rFonts w:ascii="Bookman Old Style" w:hAnsi="Bookman Old Style"/>
          <w:b/>
          <w:bCs/>
          <w:i/>
          <w:iCs/>
          <w:color w:val="000000"/>
          <w:sz w:val="28"/>
          <w:szCs w:val="28"/>
          <w:lang w:val="en-GB"/>
        </w:rPr>
        <w:t>DB</w:t>
      </w:r>
      <w:r w:rsidR="001069F6" w:rsidRPr="00124008">
        <w:rPr>
          <w:rFonts w:ascii="Bookman Old Style" w:hAnsi="Bookman Old Style"/>
          <w:b/>
          <w:bCs/>
          <w:i/>
          <w:iCs/>
          <w:color w:val="000000"/>
          <w:sz w:val="28"/>
          <w:szCs w:val="28"/>
          <w:lang w:val="el-GR"/>
        </w:rPr>
        <w:t xml:space="preserve"> </w:t>
      </w:r>
      <w:r w:rsidR="001069F6" w:rsidRPr="00124008">
        <w:rPr>
          <w:rFonts w:ascii="Bookman Old Style" w:hAnsi="Bookman Old Style"/>
          <w:b/>
          <w:bCs/>
          <w:i/>
          <w:iCs/>
          <w:color w:val="000000"/>
          <w:sz w:val="28"/>
          <w:szCs w:val="28"/>
          <w:lang w:val="en-GB"/>
        </w:rPr>
        <w:t>Technologies</w:t>
      </w:r>
      <w:r w:rsidR="001069F6" w:rsidRPr="00124008">
        <w:rPr>
          <w:rFonts w:ascii="Bookman Old Style" w:hAnsi="Bookman Old Style"/>
          <w:b/>
          <w:bCs/>
          <w:i/>
          <w:iCs/>
          <w:color w:val="000000"/>
          <w:sz w:val="28"/>
          <w:szCs w:val="28"/>
          <w:lang w:val="el-GR"/>
        </w:rPr>
        <w:t xml:space="preserve"> </w:t>
      </w:r>
      <w:r w:rsidR="001069F6" w:rsidRPr="00124008">
        <w:rPr>
          <w:rFonts w:ascii="Bookman Old Style" w:hAnsi="Bookman Old Style"/>
          <w:b/>
          <w:bCs/>
          <w:i/>
          <w:iCs/>
          <w:color w:val="000000"/>
          <w:sz w:val="28"/>
          <w:szCs w:val="28"/>
          <w:lang w:val="en-GB"/>
        </w:rPr>
        <w:t>B</w:t>
      </w:r>
      <w:r w:rsidR="001069F6" w:rsidRPr="00124008">
        <w:rPr>
          <w:rFonts w:ascii="Bookman Old Style" w:hAnsi="Bookman Old Style"/>
          <w:b/>
          <w:bCs/>
          <w:i/>
          <w:iCs/>
          <w:color w:val="000000"/>
          <w:sz w:val="28"/>
          <w:szCs w:val="28"/>
          <w:lang w:val="el-GR"/>
        </w:rPr>
        <w:t>.</w:t>
      </w:r>
      <w:r w:rsidR="001069F6" w:rsidRPr="00124008">
        <w:rPr>
          <w:rFonts w:ascii="Bookman Old Style" w:hAnsi="Bookman Old Style"/>
          <w:b/>
          <w:bCs/>
          <w:i/>
          <w:iCs/>
          <w:color w:val="000000"/>
          <w:sz w:val="28"/>
          <w:szCs w:val="28"/>
          <w:lang w:val="en-GB"/>
        </w:rPr>
        <w:t>V</w:t>
      </w:r>
      <w:r w:rsidR="001069F6" w:rsidRPr="00124008">
        <w:rPr>
          <w:rFonts w:ascii="Bookman Old Style" w:hAnsi="Bookman Old Style"/>
          <w:b/>
          <w:bCs/>
          <w:i/>
          <w:iCs/>
          <w:color w:val="000000"/>
          <w:sz w:val="28"/>
          <w:szCs w:val="28"/>
          <w:lang w:val="el-GR"/>
        </w:rPr>
        <w:t xml:space="preserve">. </w:t>
      </w:r>
      <w:r w:rsidR="001069F6" w:rsidRPr="00124008">
        <w:rPr>
          <w:rFonts w:ascii="Bookman Old Style" w:hAnsi="Bookman Old Style"/>
          <w:b/>
          <w:bCs/>
          <w:i/>
          <w:iCs/>
          <w:color w:val="000000"/>
          <w:sz w:val="28"/>
          <w:szCs w:val="28"/>
          <w:lang w:val="en-GB"/>
        </w:rPr>
        <w:t>v</w:t>
      </w:r>
      <w:r w:rsidR="001069F6" w:rsidRPr="00124008">
        <w:rPr>
          <w:rFonts w:ascii="Bookman Old Style" w:hAnsi="Bookman Old Style"/>
          <w:b/>
          <w:bCs/>
          <w:i/>
          <w:iCs/>
          <w:color w:val="000000"/>
          <w:sz w:val="28"/>
          <w:szCs w:val="28"/>
          <w:lang w:val="el-GR"/>
        </w:rPr>
        <w:t xml:space="preserve">. </w:t>
      </w:r>
      <w:r w:rsidR="001069F6" w:rsidRPr="00124008">
        <w:rPr>
          <w:rFonts w:ascii="Bookman Old Style" w:hAnsi="Bookman Old Style"/>
          <w:b/>
          <w:bCs/>
          <w:i/>
          <w:iCs/>
          <w:color w:val="000000"/>
          <w:sz w:val="28"/>
          <w:szCs w:val="28"/>
          <w:lang w:val="en-GB"/>
        </w:rPr>
        <w:t>Loizos</w:t>
      </w:r>
      <w:r w:rsidR="001069F6" w:rsidRPr="00124008">
        <w:rPr>
          <w:rFonts w:ascii="Bookman Old Style" w:hAnsi="Bookman Old Style"/>
          <w:b/>
          <w:bCs/>
          <w:i/>
          <w:iCs/>
          <w:color w:val="000000"/>
          <w:sz w:val="28"/>
          <w:szCs w:val="28"/>
          <w:lang w:val="el-GR"/>
        </w:rPr>
        <w:t xml:space="preserve"> </w:t>
      </w:r>
      <w:r w:rsidR="001069F6" w:rsidRPr="00124008">
        <w:rPr>
          <w:rFonts w:ascii="Bookman Old Style" w:hAnsi="Bookman Old Style"/>
          <w:b/>
          <w:bCs/>
          <w:i/>
          <w:iCs/>
          <w:color w:val="000000"/>
          <w:sz w:val="28"/>
          <w:szCs w:val="28"/>
          <w:lang w:val="en-GB"/>
        </w:rPr>
        <w:t>Iordanou</w:t>
      </w:r>
      <w:r w:rsidR="001069F6" w:rsidRPr="00124008">
        <w:rPr>
          <w:rFonts w:ascii="Bookman Old Style" w:hAnsi="Bookman Old Style"/>
          <w:b/>
          <w:bCs/>
          <w:i/>
          <w:iCs/>
          <w:color w:val="000000"/>
          <w:sz w:val="28"/>
          <w:szCs w:val="28"/>
          <w:lang w:val="el-GR"/>
        </w:rPr>
        <w:t xml:space="preserve"> </w:t>
      </w:r>
      <w:r w:rsidR="001069F6" w:rsidRPr="00124008">
        <w:rPr>
          <w:rFonts w:ascii="Bookman Old Style" w:hAnsi="Bookman Old Style"/>
          <w:b/>
          <w:bCs/>
          <w:i/>
          <w:iCs/>
          <w:color w:val="000000"/>
          <w:sz w:val="28"/>
          <w:szCs w:val="28"/>
          <w:lang w:val="en-GB"/>
        </w:rPr>
        <w:t>Constructions</w:t>
      </w:r>
      <w:r w:rsidR="001069F6" w:rsidRPr="00124008">
        <w:rPr>
          <w:rFonts w:ascii="Bookman Old Style" w:hAnsi="Bookman Old Style"/>
          <w:b/>
          <w:bCs/>
          <w:i/>
          <w:iCs/>
          <w:color w:val="000000"/>
          <w:sz w:val="28"/>
          <w:szCs w:val="28"/>
          <w:lang w:val="el-GR"/>
        </w:rPr>
        <w:t xml:space="preserve"> </w:t>
      </w:r>
      <w:r w:rsidR="001069F6" w:rsidRPr="00124008">
        <w:rPr>
          <w:rFonts w:ascii="Bookman Old Style" w:hAnsi="Bookman Old Style"/>
          <w:b/>
          <w:bCs/>
          <w:i/>
          <w:iCs/>
          <w:color w:val="000000"/>
          <w:sz w:val="28"/>
          <w:szCs w:val="28"/>
          <w:lang w:val="en-GB"/>
        </w:rPr>
        <w:t>Ltd</w:t>
      </w:r>
      <w:r w:rsidR="001069F6" w:rsidRPr="00124008">
        <w:rPr>
          <w:rFonts w:ascii="Bookman Old Style" w:hAnsi="Bookman Old Style"/>
          <w:b/>
          <w:bCs/>
          <w:i/>
          <w:iCs/>
          <w:color w:val="000000"/>
          <w:sz w:val="28"/>
          <w:szCs w:val="28"/>
          <w:lang w:val="el-GR"/>
        </w:rPr>
        <w:t>, Πολ. Έφ. Αρ. Ε166/2019, ημερ. 15.10.2020</w:t>
      </w:r>
      <w:r w:rsidR="001069F6">
        <w:rPr>
          <w:rFonts w:ascii="Bookman Old Style" w:hAnsi="Bookman Old Style"/>
          <w:color w:val="000000"/>
          <w:sz w:val="28"/>
          <w:szCs w:val="28"/>
          <w:lang w:val="el-GR"/>
        </w:rPr>
        <w:t xml:space="preserve">, στην οποία το Ανώτατο Δικαστήριο επικύρωσε την πρωτόδικη απόφαση σε αίτηση για προσωρινό διάταγμα εφόσον ικανοποιήθηκε ότι αυτή περιείχε την ορθή ανάλυση, χωρίς ρητή αναφορά στις περιστάσεις που λήφθηκαν υπόψιν. </w:t>
      </w:r>
      <w:r w:rsidR="002E45B2">
        <w:rPr>
          <w:rFonts w:ascii="Bookman Old Style" w:hAnsi="Bookman Old Style"/>
          <w:color w:val="000000"/>
          <w:sz w:val="28"/>
          <w:szCs w:val="28"/>
          <w:lang w:val="el-GR"/>
        </w:rPr>
        <w:t>Κρίνουμε χρήσιμο να παραθέσουμε τ</w:t>
      </w:r>
      <w:r w:rsidR="001069F6">
        <w:rPr>
          <w:rFonts w:ascii="Bookman Old Style" w:hAnsi="Bookman Old Style"/>
          <w:color w:val="000000"/>
          <w:sz w:val="28"/>
          <w:szCs w:val="28"/>
          <w:lang w:val="el-GR"/>
        </w:rPr>
        <w:t>ο ακόλουθο απόσπασμα</w:t>
      </w:r>
      <w:r w:rsidR="001069F6" w:rsidRPr="000E1573">
        <w:rPr>
          <w:rFonts w:ascii="Bookman Old Style" w:hAnsi="Bookman Old Style"/>
          <w:color w:val="000000"/>
          <w:sz w:val="28"/>
          <w:szCs w:val="28"/>
          <w:lang w:val="el-GR"/>
        </w:rPr>
        <w:t>:</w:t>
      </w:r>
    </w:p>
    <w:p w14:paraId="1AF5705C" w14:textId="77777777" w:rsidR="003B17F1" w:rsidRDefault="003B17F1" w:rsidP="003B17F1">
      <w:pPr>
        <w:tabs>
          <w:tab w:val="left" w:pos="567"/>
        </w:tabs>
        <w:spacing w:after="0" w:line="240" w:lineRule="auto"/>
        <w:jc w:val="both"/>
        <w:rPr>
          <w:rFonts w:ascii="Bookman Old Style" w:hAnsi="Bookman Old Style"/>
          <w:color w:val="000000"/>
          <w:sz w:val="28"/>
          <w:szCs w:val="28"/>
          <w:lang w:val="el-GR"/>
        </w:rPr>
      </w:pPr>
    </w:p>
    <w:p w14:paraId="6A32DDD0" w14:textId="66E1896F" w:rsidR="001069F6" w:rsidRPr="003B17F1" w:rsidRDefault="001069F6" w:rsidP="003B17F1">
      <w:pPr>
        <w:tabs>
          <w:tab w:val="left" w:pos="567"/>
        </w:tabs>
        <w:spacing w:after="0" w:line="240" w:lineRule="auto"/>
        <w:ind w:left="720"/>
        <w:jc w:val="both"/>
        <w:rPr>
          <w:rFonts w:ascii="Bookman Old Style" w:hAnsi="Bookman Old Style"/>
          <w:color w:val="000000"/>
          <w:sz w:val="28"/>
          <w:szCs w:val="28"/>
          <w:lang w:val="el-GR"/>
        </w:rPr>
      </w:pPr>
      <w:r w:rsidRPr="00124008">
        <w:rPr>
          <w:rFonts w:ascii="Bookman Old Style" w:hAnsi="Bookman Old Style"/>
          <w:color w:val="000000"/>
          <w:sz w:val="28"/>
          <w:szCs w:val="28"/>
          <w:lang w:val="el-GR"/>
        </w:rPr>
        <w:t>«</w:t>
      </w:r>
      <w:r w:rsidRPr="00871712">
        <w:rPr>
          <w:rFonts w:ascii="Bookman Old Style" w:hAnsi="Bookman Old Style"/>
          <w:i/>
          <w:iCs/>
          <w:color w:val="000000"/>
          <w:sz w:val="28"/>
          <w:szCs w:val="28"/>
          <w:lang w:val="el-GR"/>
        </w:rPr>
        <w:t>Είναι γεγονός ότι το πρωτόδικο Δικαστήριο στην εκκαλούμενη απόφαση, δεν εξέτασε σε ξέχωρο κεφάλαιο ή με ρητές αναφορές την ύπαρξη ιδιαίτερων περιστάσεων. Όμως, όλο το κείμενο της απόφασης διαπνέεται ακριβώς από την ανάλυση των ιδιαίτερων εκείνων περιστάσεων που οδήγησαν ευθύς εξ αρχής το Δικαστήριο στη μονομερή έκδοση και εν τέλει στην οριστικοποίηση του διατάγματος.</w:t>
      </w:r>
      <w:r w:rsidRPr="00124008">
        <w:rPr>
          <w:rFonts w:ascii="Bookman Old Style" w:hAnsi="Bookman Old Style"/>
          <w:color w:val="000000"/>
          <w:sz w:val="28"/>
          <w:szCs w:val="28"/>
          <w:lang w:val="el-GR"/>
        </w:rPr>
        <w:t>»</w:t>
      </w:r>
      <w:r w:rsidRPr="00124008">
        <w:rPr>
          <w:rFonts w:ascii="Bookman Old Style" w:hAnsi="Bookman Old Style"/>
          <w:color w:val="000000"/>
          <w:sz w:val="28"/>
          <w:szCs w:val="28"/>
        </w:rPr>
        <w:t> </w:t>
      </w:r>
    </w:p>
    <w:p w14:paraId="799C1DD8" w14:textId="77777777" w:rsidR="0082781B" w:rsidRDefault="00E81CBA" w:rsidP="003B17F1">
      <w:pPr>
        <w:spacing w:after="0" w:line="480" w:lineRule="auto"/>
        <w:jc w:val="both"/>
        <w:rPr>
          <w:rFonts w:ascii="Bookman Old Style" w:hAnsi="Bookman Old Style"/>
          <w:b/>
          <w:bCs/>
          <w:i/>
          <w:iCs/>
          <w:sz w:val="28"/>
          <w:szCs w:val="28"/>
          <w:lang w:val="el-GR"/>
        </w:rPr>
      </w:pPr>
      <w:r>
        <w:rPr>
          <w:rFonts w:ascii="Bookman Old Style" w:hAnsi="Bookman Old Style"/>
          <w:b/>
          <w:bCs/>
          <w:i/>
          <w:iCs/>
          <w:sz w:val="28"/>
          <w:szCs w:val="28"/>
          <w:lang w:val="el-GR"/>
        </w:rPr>
        <w:tab/>
      </w:r>
    </w:p>
    <w:p w14:paraId="5B8B915F" w14:textId="77777777" w:rsidR="0045366D" w:rsidRDefault="00B12534" w:rsidP="00842C16">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Ε</w:t>
      </w:r>
      <w:r w:rsidR="001069F6">
        <w:rPr>
          <w:rFonts w:ascii="Bookman Old Style" w:hAnsi="Bookman Old Style"/>
          <w:sz w:val="28"/>
          <w:szCs w:val="28"/>
          <w:lang w:val="el-GR"/>
        </w:rPr>
        <w:t>δώ δεν υπάρχει οτιδήποτε στην απόφαση που να καταδεικνύει ότι</w:t>
      </w:r>
      <w:r>
        <w:rPr>
          <w:rFonts w:ascii="Bookman Old Style" w:hAnsi="Bookman Old Style"/>
          <w:sz w:val="28"/>
          <w:szCs w:val="28"/>
          <w:lang w:val="el-GR"/>
        </w:rPr>
        <w:t xml:space="preserve"> το πρωτόδικο Δικαστήριο </w:t>
      </w:r>
      <w:r w:rsidR="001069F6">
        <w:rPr>
          <w:rFonts w:ascii="Bookman Old Style" w:hAnsi="Bookman Old Style"/>
          <w:sz w:val="28"/>
          <w:szCs w:val="28"/>
          <w:lang w:val="el-GR"/>
        </w:rPr>
        <w:t xml:space="preserve">ασχολήθηκε με οποιονδήποτε τρόπο με αυτό το ζήτημα. Επομένως, καταλήγουμε ότι το πρωτόδικο Δικαστήριο </w:t>
      </w:r>
      <w:r w:rsidR="00DA26E8">
        <w:rPr>
          <w:rFonts w:ascii="Bookman Old Style" w:hAnsi="Bookman Old Style"/>
          <w:sz w:val="28"/>
          <w:szCs w:val="28"/>
          <w:lang w:val="el-GR"/>
        </w:rPr>
        <w:t xml:space="preserve">παρέλειψε </w:t>
      </w:r>
      <w:r w:rsidR="00014B98">
        <w:rPr>
          <w:rFonts w:ascii="Bookman Old Style" w:hAnsi="Bookman Old Style"/>
          <w:sz w:val="28"/>
          <w:szCs w:val="28"/>
          <w:lang w:val="el-GR"/>
        </w:rPr>
        <w:t xml:space="preserve">να εξετάσει </w:t>
      </w:r>
      <w:r w:rsidR="00DA26E8">
        <w:rPr>
          <w:rFonts w:ascii="Bookman Old Style" w:hAnsi="Bookman Old Style"/>
          <w:sz w:val="28"/>
          <w:szCs w:val="28"/>
          <w:lang w:val="el-GR"/>
        </w:rPr>
        <w:t xml:space="preserve">κατά πόσο συνέτρεχε </w:t>
      </w:r>
      <w:r w:rsidR="00014B98">
        <w:rPr>
          <w:rFonts w:ascii="Bookman Old Style" w:hAnsi="Bookman Old Style"/>
          <w:sz w:val="28"/>
          <w:szCs w:val="28"/>
          <w:lang w:val="el-GR"/>
        </w:rPr>
        <w:t>το στοιχείο του επείγοντος</w:t>
      </w:r>
      <w:r w:rsidR="00995B3A">
        <w:rPr>
          <w:rFonts w:ascii="Bookman Old Style" w:hAnsi="Bookman Old Style"/>
          <w:sz w:val="28"/>
          <w:szCs w:val="28"/>
          <w:lang w:val="el-GR"/>
        </w:rPr>
        <w:t xml:space="preserve"> που δικαιολογούσε τη μονομερή έκδοση του διατάγματος.</w:t>
      </w:r>
      <w:r w:rsidR="0064035A">
        <w:rPr>
          <w:rFonts w:ascii="Bookman Old Style" w:hAnsi="Bookman Old Style"/>
          <w:sz w:val="28"/>
          <w:szCs w:val="28"/>
          <w:lang w:val="el-GR"/>
        </w:rPr>
        <w:t xml:space="preserve"> </w:t>
      </w:r>
    </w:p>
    <w:p w14:paraId="429D63E4" w14:textId="37C35473" w:rsidR="003B17F1" w:rsidRDefault="00874A84" w:rsidP="00842C16">
      <w:pPr>
        <w:spacing w:before="240" w:after="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Ανεξαρτήτως της πιο πάνω διαπίστωσης, προχωρούμε να εξετάσουμε κατά πόσο συνέτρεχε το επείγον για την έκδοση μονομερώς του διατάγματος. </w:t>
      </w:r>
    </w:p>
    <w:p w14:paraId="3B474779" w14:textId="77777777" w:rsidR="006A2156" w:rsidRPr="00E76518" w:rsidRDefault="006A2156" w:rsidP="00842C16">
      <w:pPr>
        <w:spacing w:after="0" w:line="240" w:lineRule="auto"/>
        <w:ind w:firstLine="567"/>
        <w:jc w:val="both"/>
        <w:rPr>
          <w:rFonts w:ascii="Bookman Old Style" w:hAnsi="Bookman Old Style"/>
          <w:color w:val="000000"/>
          <w:sz w:val="28"/>
          <w:szCs w:val="28"/>
          <w:lang w:val="el-GR"/>
        </w:rPr>
      </w:pPr>
    </w:p>
    <w:p w14:paraId="1FA0BEB1" w14:textId="77777777" w:rsidR="003B17F1" w:rsidRDefault="009D66D3" w:rsidP="003B17F1">
      <w:pPr>
        <w:spacing w:after="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Στη</w:t>
      </w:r>
      <w:r w:rsidR="007D79E3">
        <w:rPr>
          <w:rFonts w:ascii="Bookman Old Style" w:hAnsi="Bookman Old Style"/>
          <w:color w:val="000000"/>
          <w:sz w:val="28"/>
          <w:szCs w:val="28"/>
          <w:lang w:val="el-GR"/>
        </w:rPr>
        <w:t>ν</w:t>
      </w:r>
      <w:r>
        <w:rPr>
          <w:rFonts w:ascii="Bookman Old Style" w:hAnsi="Bookman Old Style"/>
          <w:color w:val="000000"/>
          <w:sz w:val="28"/>
          <w:szCs w:val="28"/>
          <w:lang w:val="el-GR"/>
        </w:rPr>
        <w:t xml:space="preserve"> </w:t>
      </w:r>
      <w:r w:rsidR="007D79E3">
        <w:rPr>
          <w:rFonts w:ascii="Bookman Old Style" w:hAnsi="Bookman Old Style"/>
          <w:color w:val="000000"/>
          <w:sz w:val="28"/>
          <w:szCs w:val="28"/>
          <w:lang w:val="el-GR"/>
        </w:rPr>
        <w:t xml:space="preserve">ένορκη δήλωση που συνοδεύει τη </w:t>
      </w:r>
      <w:r>
        <w:rPr>
          <w:rFonts w:ascii="Bookman Old Style" w:hAnsi="Bookman Old Style"/>
          <w:color w:val="000000"/>
          <w:sz w:val="28"/>
          <w:szCs w:val="28"/>
          <w:lang w:val="el-GR"/>
        </w:rPr>
        <w:t>μονομερή αίτηση, οι Εφεσίβλητοι αναφέρουν τα εξής</w:t>
      </w:r>
      <w:r w:rsidRPr="001E6126">
        <w:rPr>
          <w:rFonts w:ascii="Bookman Old Style" w:hAnsi="Bookman Old Style"/>
          <w:color w:val="000000"/>
          <w:sz w:val="28"/>
          <w:szCs w:val="28"/>
          <w:lang w:val="el-GR"/>
        </w:rPr>
        <w:t>:</w:t>
      </w:r>
    </w:p>
    <w:p w14:paraId="115DE44F" w14:textId="77777777" w:rsidR="003B17F1" w:rsidRDefault="003B17F1" w:rsidP="00842C16">
      <w:pPr>
        <w:spacing w:after="0" w:line="240" w:lineRule="auto"/>
        <w:ind w:firstLine="567"/>
        <w:jc w:val="both"/>
        <w:rPr>
          <w:rFonts w:ascii="Bookman Old Style" w:hAnsi="Bookman Old Style"/>
          <w:color w:val="000000"/>
          <w:sz w:val="28"/>
          <w:szCs w:val="28"/>
          <w:lang w:val="el-GR"/>
        </w:rPr>
      </w:pPr>
    </w:p>
    <w:p w14:paraId="64A8498F" w14:textId="74C053DB" w:rsidR="009D66D3" w:rsidRDefault="009D66D3" w:rsidP="003B17F1">
      <w:pPr>
        <w:spacing w:after="0" w:line="240" w:lineRule="auto"/>
        <w:ind w:left="720"/>
        <w:jc w:val="both"/>
        <w:rPr>
          <w:rFonts w:ascii="Bookman Old Style" w:hAnsi="Bookman Old Style"/>
          <w:i/>
          <w:iCs/>
          <w:color w:val="000000"/>
          <w:sz w:val="28"/>
          <w:szCs w:val="28"/>
          <w:lang w:val="el-GR"/>
        </w:rPr>
      </w:pPr>
      <w:r>
        <w:rPr>
          <w:rFonts w:ascii="Bookman Old Style" w:hAnsi="Bookman Old Style"/>
          <w:color w:val="000000"/>
          <w:sz w:val="28"/>
          <w:szCs w:val="28"/>
          <w:lang w:val="el-GR"/>
        </w:rPr>
        <w:t>«</w:t>
      </w:r>
      <w:r w:rsidRPr="006F4419">
        <w:rPr>
          <w:rFonts w:ascii="Bookman Old Style" w:hAnsi="Bookman Old Style"/>
          <w:i/>
          <w:iCs/>
          <w:color w:val="000000"/>
          <w:sz w:val="28"/>
          <w:szCs w:val="28"/>
          <w:lang w:val="el-GR"/>
        </w:rPr>
        <w:t xml:space="preserve">38. Είναι άμεση ανάγκη και επείγον να εκδοθεί το αιτούμενο Διάταγμα γιατί μέχρι την εκδίκαση και περάτωση της αγωγής αυτής υπάρχει ορατός και σοβαρός κίνδυνος ο Εναγόμενος 2 να αποξενώσει ή επιβαρύνει ή με οποιοδήποτε άλλο τρόπο αποχωριστεί την κατοχή της ακίνητης περιουσίας του ώστε η απαίτηση της Αιτήτριας να παραμείνει ανικανοποίητη και θα είναι αδύνατο να απονεμηθεί δικαιοσύνη μετά την εκδίκαση της αγωγής αφού οι Εναγόμενοι 1, 2 και 3 δεν έχουν οποιαδήποτε άλλη κινητή ή ακίνητη περιουσία από την οποία να μπορεί η Αιτήτρια να ικανοποιήσει το εξ αποφάσεως χρέος της. </w:t>
      </w:r>
    </w:p>
    <w:p w14:paraId="2123F0C5" w14:textId="77777777" w:rsidR="00DE4F80" w:rsidRPr="003B17F1" w:rsidRDefault="00DE4F80" w:rsidP="003B17F1">
      <w:pPr>
        <w:spacing w:after="0" w:line="240" w:lineRule="auto"/>
        <w:ind w:left="720"/>
        <w:jc w:val="both"/>
        <w:rPr>
          <w:rFonts w:ascii="Bookman Old Style" w:hAnsi="Bookman Old Style"/>
          <w:sz w:val="28"/>
          <w:szCs w:val="28"/>
          <w:lang w:val="el-GR"/>
        </w:rPr>
      </w:pPr>
    </w:p>
    <w:p w14:paraId="271AE90A" w14:textId="77777777" w:rsidR="009D66D3" w:rsidRDefault="009D66D3" w:rsidP="00842C16">
      <w:pPr>
        <w:pStyle w:val="0"/>
        <w:spacing w:before="0" w:beforeAutospacing="0" w:after="0" w:afterAutospacing="0"/>
        <w:ind w:left="720"/>
        <w:jc w:val="both"/>
        <w:rPr>
          <w:rFonts w:ascii="Bookman Old Style" w:hAnsi="Bookman Old Style"/>
          <w:color w:val="000000"/>
          <w:sz w:val="28"/>
          <w:szCs w:val="28"/>
          <w:lang w:val="el-GR"/>
        </w:rPr>
      </w:pPr>
      <w:r w:rsidRPr="006F4419">
        <w:rPr>
          <w:rFonts w:ascii="Bookman Old Style" w:hAnsi="Bookman Old Style"/>
          <w:i/>
          <w:iCs/>
          <w:color w:val="000000"/>
          <w:sz w:val="28"/>
          <w:szCs w:val="28"/>
          <w:lang w:val="el-GR"/>
        </w:rPr>
        <w:t>39. Εάν αφεθεί ο Εναγόμενος 2 να αποξενώσει τα περιουσιακά του στοιχεία τότε δεν θα υπάρχει καμία περίπτωση για να εισπράξει το λαβείν της η Αιτήτρια.</w:t>
      </w:r>
      <w:r>
        <w:rPr>
          <w:rFonts w:ascii="Bookman Old Style" w:hAnsi="Bookman Old Style"/>
          <w:color w:val="000000"/>
          <w:sz w:val="28"/>
          <w:szCs w:val="28"/>
          <w:lang w:val="el-GR"/>
        </w:rPr>
        <w:t>»</w:t>
      </w:r>
    </w:p>
    <w:p w14:paraId="4E6AE24C" w14:textId="77777777" w:rsidR="009D66D3" w:rsidRDefault="009D66D3" w:rsidP="00842C16">
      <w:pPr>
        <w:pStyle w:val="0"/>
        <w:spacing w:before="0" w:beforeAutospacing="0" w:after="0" w:afterAutospacing="0"/>
        <w:ind w:left="567"/>
        <w:jc w:val="both"/>
        <w:rPr>
          <w:rFonts w:ascii="Bookman Old Style" w:hAnsi="Bookman Old Style"/>
          <w:color w:val="000000"/>
          <w:sz w:val="28"/>
          <w:szCs w:val="28"/>
          <w:lang w:val="el-GR"/>
        </w:rPr>
      </w:pPr>
    </w:p>
    <w:p w14:paraId="5EFE3F3B" w14:textId="77777777" w:rsidR="00F939A1" w:rsidRDefault="00105ED0" w:rsidP="00842C16">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Αυτός ο ισχυρισμός είναι εντελώς γενικός και αόριστος καθότι εκφράζει ένα αβέβαιο </w:t>
      </w:r>
      <w:r w:rsidR="002C57CF">
        <w:rPr>
          <w:rFonts w:ascii="Bookman Old Style" w:hAnsi="Bookman Old Style"/>
          <w:color w:val="000000"/>
          <w:sz w:val="28"/>
          <w:szCs w:val="28"/>
          <w:lang w:val="el-GR"/>
        </w:rPr>
        <w:t xml:space="preserve">ενδεχόμενο το οποίο </w:t>
      </w:r>
      <w:r>
        <w:rPr>
          <w:rFonts w:ascii="Bookman Old Style" w:hAnsi="Bookman Old Style"/>
          <w:color w:val="000000"/>
          <w:sz w:val="28"/>
          <w:szCs w:val="28"/>
          <w:lang w:val="el-GR"/>
        </w:rPr>
        <w:t xml:space="preserve">δεν </w:t>
      </w:r>
      <w:r w:rsidR="006304EB">
        <w:rPr>
          <w:rFonts w:ascii="Bookman Old Style" w:hAnsi="Bookman Old Style"/>
          <w:color w:val="000000"/>
          <w:sz w:val="28"/>
          <w:szCs w:val="28"/>
          <w:lang w:val="el-GR"/>
        </w:rPr>
        <w:t xml:space="preserve">υποστηρίζεται από μαρτυρία υπό τη μορφή </w:t>
      </w:r>
      <w:r w:rsidR="00E06104">
        <w:rPr>
          <w:rFonts w:ascii="Bookman Old Style" w:hAnsi="Bookman Old Style"/>
          <w:color w:val="000000"/>
          <w:sz w:val="28"/>
          <w:szCs w:val="28"/>
          <w:lang w:val="el-GR"/>
        </w:rPr>
        <w:t xml:space="preserve">αφενός </w:t>
      </w:r>
      <w:r>
        <w:rPr>
          <w:rFonts w:ascii="Bookman Old Style" w:hAnsi="Bookman Old Style"/>
          <w:color w:val="000000"/>
          <w:sz w:val="28"/>
          <w:szCs w:val="28"/>
          <w:lang w:val="el-GR"/>
        </w:rPr>
        <w:t>οποια</w:t>
      </w:r>
      <w:r w:rsidR="006304EB">
        <w:rPr>
          <w:rFonts w:ascii="Bookman Old Style" w:hAnsi="Bookman Old Style"/>
          <w:color w:val="000000"/>
          <w:sz w:val="28"/>
          <w:szCs w:val="28"/>
          <w:lang w:val="el-GR"/>
        </w:rPr>
        <w:t>σ</w:t>
      </w:r>
      <w:r>
        <w:rPr>
          <w:rFonts w:ascii="Bookman Old Style" w:hAnsi="Bookman Old Style"/>
          <w:color w:val="000000"/>
          <w:sz w:val="28"/>
          <w:szCs w:val="28"/>
          <w:lang w:val="el-GR"/>
        </w:rPr>
        <w:t>δήποτε ενέργεια</w:t>
      </w:r>
      <w:r w:rsidR="006304EB">
        <w:rPr>
          <w:rFonts w:ascii="Bookman Old Style" w:hAnsi="Bookman Old Style"/>
          <w:color w:val="000000"/>
          <w:sz w:val="28"/>
          <w:szCs w:val="28"/>
          <w:lang w:val="el-GR"/>
        </w:rPr>
        <w:t>ς</w:t>
      </w:r>
      <w:r>
        <w:rPr>
          <w:rFonts w:ascii="Bookman Old Style" w:hAnsi="Bookman Old Style"/>
          <w:color w:val="000000"/>
          <w:sz w:val="28"/>
          <w:szCs w:val="28"/>
          <w:lang w:val="el-GR"/>
        </w:rPr>
        <w:t xml:space="preserve"> ή πρόθεση</w:t>
      </w:r>
      <w:r w:rsidR="006304EB">
        <w:rPr>
          <w:rFonts w:ascii="Bookman Old Style" w:hAnsi="Bookman Old Style"/>
          <w:color w:val="000000"/>
          <w:sz w:val="28"/>
          <w:szCs w:val="28"/>
          <w:lang w:val="el-GR"/>
        </w:rPr>
        <w:t>ς</w:t>
      </w:r>
      <w:r>
        <w:rPr>
          <w:rFonts w:ascii="Bookman Old Style" w:hAnsi="Bookman Old Style"/>
          <w:color w:val="000000"/>
          <w:sz w:val="28"/>
          <w:szCs w:val="28"/>
          <w:lang w:val="el-GR"/>
        </w:rPr>
        <w:t xml:space="preserve"> αποξένωσης ή επιβάρυνσης από πλευράς του Εφεσείοντος </w:t>
      </w:r>
      <w:r w:rsidR="00BC1647">
        <w:rPr>
          <w:rFonts w:ascii="Bookman Old Style" w:hAnsi="Bookman Old Style"/>
          <w:color w:val="000000"/>
          <w:sz w:val="28"/>
          <w:szCs w:val="28"/>
          <w:lang w:val="el-GR"/>
        </w:rPr>
        <w:t xml:space="preserve">και </w:t>
      </w:r>
      <w:r w:rsidR="00E06104">
        <w:rPr>
          <w:rFonts w:ascii="Bookman Old Style" w:hAnsi="Bookman Old Style"/>
          <w:color w:val="000000"/>
          <w:sz w:val="28"/>
          <w:szCs w:val="28"/>
          <w:lang w:val="el-GR"/>
        </w:rPr>
        <w:t xml:space="preserve">αφετέρου </w:t>
      </w:r>
      <w:r w:rsidR="002C57CF">
        <w:rPr>
          <w:rFonts w:ascii="Bookman Old Style" w:hAnsi="Bookman Old Style"/>
          <w:color w:val="000000"/>
          <w:sz w:val="28"/>
          <w:szCs w:val="28"/>
          <w:lang w:val="el-GR"/>
        </w:rPr>
        <w:t xml:space="preserve">της άμεσης </w:t>
      </w:r>
      <w:r w:rsidR="00BC1647">
        <w:rPr>
          <w:rFonts w:ascii="Bookman Old Style" w:hAnsi="Bookman Old Style"/>
          <w:color w:val="000000"/>
          <w:sz w:val="28"/>
          <w:szCs w:val="28"/>
          <w:lang w:val="el-GR"/>
        </w:rPr>
        <w:t>ανάγκη</w:t>
      </w:r>
      <w:r w:rsidR="002C57CF">
        <w:rPr>
          <w:rFonts w:ascii="Bookman Old Style" w:hAnsi="Bookman Old Style"/>
          <w:color w:val="000000"/>
          <w:sz w:val="28"/>
          <w:szCs w:val="28"/>
          <w:lang w:val="el-GR"/>
        </w:rPr>
        <w:t>ς</w:t>
      </w:r>
      <w:r w:rsidR="00BC1647">
        <w:rPr>
          <w:rFonts w:ascii="Bookman Old Style" w:hAnsi="Bookman Old Style"/>
          <w:color w:val="000000"/>
          <w:sz w:val="28"/>
          <w:szCs w:val="28"/>
          <w:lang w:val="el-GR"/>
        </w:rPr>
        <w:t xml:space="preserve"> παρέμβασης του Δικαστηρίου για να αποτρέψει τυχόν αποξένωση ή επιβάρυνση. </w:t>
      </w:r>
      <w:r w:rsidR="003A3B23">
        <w:rPr>
          <w:rFonts w:ascii="Bookman Old Style" w:hAnsi="Bookman Old Style"/>
          <w:color w:val="000000"/>
          <w:sz w:val="28"/>
          <w:szCs w:val="28"/>
          <w:lang w:val="el-GR"/>
        </w:rPr>
        <w:t xml:space="preserve">Σημειώνεται ότι η εν λόγω περιουσία ήταν δεσμευμένη από προηγούμενο προσωρινό διάταγμα το οποίο και ακυρώθηκε με την απόσυρση της πρώτης αίτησης και δεν προβλήθηκε οποιοσδήποτε λόγος που να καταδείκνυε </w:t>
      </w:r>
      <w:r w:rsidR="00AD740C">
        <w:rPr>
          <w:rFonts w:ascii="Bookman Old Style" w:hAnsi="Bookman Old Style"/>
          <w:color w:val="000000"/>
          <w:sz w:val="28"/>
          <w:szCs w:val="28"/>
          <w:lang w:val="el-GR"/>
        </w:rPr>
        <w:t xml:space="preserve">το επείγον επανέκδοσης αυτού μονομερώς λόγω άμεσου κινδύνου αποξένωσης ή επιβάρυνσης της περιουσίας από πλευράς του Εφεσείοντος. </w:t>
      </w:r>
    </w:p>
    <w:p w14:paraId="7A68D929" w14:textId="77777777" w:rsidR="00F939A1" w:rsidRDefault="00F939A1" w:rsidP="00842C16">
      <w:pPr>
        <w:spacing w:after="0" w:line="120" w:lineRule="auto"/>
        <w:ind w:firstLine="567"/>
        <w:jc w:val="both"/>
        <w:rPr>
          <w:rFonts w:ascii="Bookman Old Style" w:hAnsi="Bookman Old Style"/>
          <w:color w:val="000000"/>
          <w:sz w:val="28"/>
          <w:szCs w:val="28"/>
          <w:lang w:val="el-GR"/>
        </w:rPr>
      </w:pPr>
    </w:p>
    <w:p w14:paraId="29896612" w14:textId="630AC3F6" w:rsidR="00F939A1" w:rsidRDefault="004A34E1" w:rsidP="00F939A1">
      <w:pPr>
        <w:spacing w:after="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Οι πιο πάνω διαπιστώσεις μας βρίσκουν έρεισμα στην προαναφερόμενη υπόθεση </w:t>
      </w:r>
      <w:r w:rsidRPr="00D628EC">
        <w:rPr>
          <w:rFonts w:ascii="Bookman Old Style" w:hAnsi="Bookman Old Style"/>
          <w:b/>
          <w:bCs/>
          <w:i/>
          <w:iCs/>
          <w:color w:val="000000"/>
          <w:sz w:val="28"/>
          <w:szCs w:val="28"/>
        </w:rPr>
        <w:t>Resola</w:t>
      </w:r>
      <w:r w:rsidRPr="00D628EC">
        <w:rPr>
          <w:rFonts w:ascii="Bookman Old Style" w:hAnsi="Bookman Old Style"/>
          <w:b/>
          <w:bCs/>
          <w:i/>
          <w:iCs/>
          <w:color w:val="000000"/>
          <w:sz w:val="28"/>
          <w:szCs w:val="28"/>
          <w:lang w:val="el-GR"/>
        </w:rPr>
        <w:t xml:space="preserve"> </w:t>
      </w:r>
      <w:r w:rsidR="00D628EC" w:rsidRPr="00D628EC">
        <w:rPr>
          <w:rFonts w:ascii="Bookman Old Style" w:hAnsi="Bookman Old Style"/>
          <w:b/>
          <w:bCs/>
          <w:i/>
          <w:iCs/>
          <w:color w:val="000000"/>
          <w:sz w:val="28"/>
          <w:szCs w:val="28"/>
          <w:lang w:val="el-GR"/>
        </w:rPr>
        <w:t>(ανωτέρω)</w:t>
      </w:r>
      <w:r w:rsidR="00D628EC">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στην </w:t>
      </w:r>
      <w:r w:rsidR="00D628EC">
        <w:rPr>
          <w:rFonts w:ascii="Bookman Old Style" w:hAnsi="Bookman Old Style"/>
          <w:color w:val="000000"/>
          <w:sz w:val="28"/>
          <w:szCs w:val="28"/>
          <w:lang w:val="el-GR"/>
        </w:rPr>
        <w:t xml:space="preserve">οποία ο ισχυρισμός στην ένορκη δήλωση του εφεσίβλητου (αιτητή) πως είχε πληροφορηθεί από φιλικούς προς τους εκεί </w:t>
      </w:r>
      <w:r w:rsidR="000358B9">
        <w:rPr>
          <w:rFonts w:ascii="Bookman Old Style" w:hAnsi="Bookman Old Style"/>
          <w:color w:val="000000"/>
          <w:sz w:val="28"/>
          <w:szCs w:val="28"/>
          <w:lang w:val="el-GR"/>
        </w:rPr>
        <w:t>εφεσείοντες (καθ’ ων η αίτηση)</w:t>
      </w:r>
      <w:r w:rsidR="00D628EC">
        <w:rPr>
          <w:rFonts w:ascii="Bookman Old Style" w:hAnsi="Bookman Old Style"/>
          <w:color w:val="000000"/>
          <w:sz w:val="28"/>
          <w:szCs w:val="28"/>
          <w:lang w:val="el-GR"/>
        </w:rPr>
        <w:t xml:space="preserve"> κύκλους ότι καθυστερούν να τον πληρώσουν καθώς προσπαθούν να αποξενώσουν τα περιουσιακά τους στοιχεία για να μην ικανοποιήσουν τυχόν απόφαση ήθελε εκδοθεί υπέρ του</w:t>
      </w:r>
      <w:r w:rsidR="0063140E">
        <w:rPr>
          <w:rFonts w:ascii="Bookman Old Style" w:hAnsi="Bookman Old Style"/>
          <w:color w:val="000000"/>
          <w:sz w:val="28"/>
          <w:szCs w:val="28"/>
          <w:lang w:val="el-GR"/>
        </w:rPr>
        <w:t>,</w:t>
      </w:r>
      <w:r w:rsidR="00D628EC">
        <w:rPr>
          <w:rFonts w:ascii="Bookman Old Style" w:hAnsi="Bookman Old Style"/>
          <w:color w:val="000000"/>
          <w:sz w:val="28"/>
          <w:szCs w:val="28"/>
          <w:lang w:val="el-GR"/>
        </w:rPr>
        <w:t xml:space="preserve"> κρίθηκε ως αόριστος. Το </w:t>
      </w:r>
      <w:r w:rsidR="00751557">
        <w:rPr>
          <w:rFonts w:ascii="Bookman Old Style" w:hAnsi="Bookman Old Style"/>
          <w:color w:val="000000"/>
          <w:sz w:val="28"/>
          <w:szCs w:val="28"/>
          <w:lang w:val="el-GR"/>
        </w:rPr>
        <w:t xml:space="preserve">Ανώτατο Δικαστήριο </w:t>
      </w:r>
      <w:r w:rsidR="00D628EC">
        <w:rPr>
          <w:rFonts w:ascii="Bookman Old Style" w:hAnsi="Bookman Old Style"/>
          <w:color w:val="000000"/>
          <w:sz w:val="28"/>
          <w:szCs w:val="28"/>
          <w:lang w:val="el-GR"/>
        </w:rPr>
        <w:t xml:space="preserve">επικύρωσε επίσης την πρωτόδικη διαπίστωση πως δεν είχε προσαχθεί μαρτυρία η οποία να καταδεικνύει πρόθεση εκ μέρους των </w:t>
      </w:r>
      <w:r w:rsidR="004F45D6">
        <w:rPr>
          <w:rFonts w:ascii="Bookman Old Style" w:hAnsi="Bookman Old Style"/>
          <w:color w:val="000000"/>
          <w:sz w:val="28"/>
          <w:szCs w:val="28"/>
          <w:lang w:val="el-GR"/>
        </w:rPr>
        <w:t>καθ’ ω</w:t>
      </w:r>
      <w:r w:rsidR="00D628EC">
        <w:rPr>
          <w:rFonts w:ascii="Bookman Old Style" w:hAnsi="Bookman Old Style"/>
          <w:color w:val="000000"/>
          <w:sz w:val="28"/>
          <w:szCs w:val="28"/>
          <w:lang w:val="el-GR"/>
        </w:rPr>
        <w:t>ν για την πώληση του ακινήτου, η οποία (δ</w:t>
      </w:r>
      <w:r w:rsidR="00B55042">
        <w:rPr>
          <w:rFonts w:ascii="Bookman Old Style" w:hAnsi="Bookman Old Style"/>
          <w:color w:val="000000"/>
          <w:sz w:val="28"/>
          <w:szCs w:val="28"/>
          <w:lang w:val="el-GR"/>
        </w:rPr>
        <w:t>ι</w:t>
      </w:r>
      <w:r w:rsidR="00D628EC">
        <w:rPr>
          <w:rFonts w:ascii="Bookman Old Style" w:hAnsi="Bookman Old Style"/>
          <w:color w:val="000000"/>
          <w:sz w:val="28"/>
          <w:szCs w:val="28"/>
          <w:lang w:val="el-GR"/>
        </w:rPr>
        <w:t>απίστωση) κατέρριπτε την ύπαρξη του επείγοντος στην έκδοση του διατάγματος μονομερώς.</w:t>
      </w:r>
    </w:p>
    <w:p w14:paraId="614BBFDD" w14:textId="77777777" w:rsidR="00F939A1" w:rsidRDefault="00F939A1" w:rsidP="00842C16">
      <w:pPr>
        <w:spacing w:after="0" w:line="240" w:lineRule="auto"/>
        <w:ind w:firstLine="567"/>
        <w:jc w:val="both"/>
        <w:rPr>
          <w:rFonts w:ascii="Bookman Old Style" w:hAnsi="Bookman Old Style"/>
          <w:color w:val="000000"/>
          <w:sz w:val="28"/>
          <w:szCs w:val="28"/>
          <w:lang w:val="el-GR"/>
        </w:rPr>
      </w:pPr>
    </w:p>
    <w:p w14:paraId="49B0E781" w14:textId="62B1CC15" w:rsidR="00F939A1" w:rsidRDefault="00751557" w:rsidP="00F939A1">
      <w:pPr>
        <w:spacing w:after="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Η απόφαση </w:t>
      </w:r>
      <w:r w:rsidRPr="006D6BBA">
        <w:rPr>
          <w:rFonts w:ascii="Bookman Old Style" w:hAnsi="Bookman Old Style"/>
          <w:b/>
          <w:bCs/>
          <w:i/>
          <w:iCs/>
          <w:color w:val="000000"/>
          <w:sz w:val="28"/>
          <w:szCs w:val="28"/>
        </w:rPr>
        <w:t>Resola</w:t>
      </w:r>
      <w:r w:rsidRPr="006D6BBA">
        <w:rPr>
          <w:rFonts w:ascii="Bookman Old Style" w:hAnsi="Bookman Old Style"/>
          <w:color w:val="000000"/>
          <w:sz w:val="28"/>
          <w:szCs w:val="28"/>
          <w:lang w:val="el-GR"/>
        </w:rPr>
        <w:t xml:space="preserve"> </w:t>
      </w:r>
      <w:r w:rsidRPr="00751557">
        <w:rPr>
          <w:rFonts w:ascii="Bookman Old Style" w:hAnsi="Bookman Old Style"/>
          <w:b/>
          <w:bCs/>
          <w:i/>
          <w:iCs/>
          <w:color w:val="000000"/>
          <w:sz w:val="28"/>
          <w:szCs w:val="28"/>
          <w:lang w:val="el-GR"/>
        </w:rPr>
        <w:t>(ανωτέρω)</w:t>
      </w:r>
      <w:r>
        <w:rPr>
          <w:rFonts w:ascii="Bookman Old Style" w:hAnsi="Bookman Old Style"/>
          <w:color w:val="000000"/>
          <w:sz w:val="28"/>
          <w:szCs w:val="28"/>
          <w:lang w:val="el-GR"/>
        </w:rPr>
        <w:t xml:space="preserve"> υιοθετήθηκε στην υπόθεση </w:t>
      </w:r>
      <w:r w:rsidRPr="00A07808">
        <w:rPr>
          <w:rFonts w:ascii="Bookman Old Style" w:hAnsi="Bookman Old Style"/>
          <w:b/>
          <w:bCs/>
          <w:i/>
          <w:iCs/>
          <w:color w:val="000000"/>
          <w:sz w:val="28"/>
          <w:szCs w:val="28"/>
          <w:lang w:val="el-GR"/>
        </w:rPr>
        <w:t xml:space="preserve">Κιτρομηλίδου άλλως Κουτσού </w:t>
      </w:r>
      <w:r w:rsidRPr="00A07808">
        <w:rPr>
          <w:rFonts w:ascii="Bookman Old Style" w:hAnsi="Bookman Old Style"/>
          <w:b/>
          <w:bCs/>
          <w:i/>
          <w:iCs/>
          <w:color w:val="000000"/>
          <w:sz w:val="28"/>
          <w:szCs w:val="28"/>
          <w:lang w:val="en-GB"/>
        </w:rPr>
        <w:t>v</w:t>
      </w:r>
      <w:r w:rsidRPr="00A07808">
        <w:rPr>
          <w:rFonts w:ascii="Bookman Old Style" w:hAnsi="Bookman Old Style"/>
          <w:b/>
          <w:bCs/>
          <w:i/>
          <w:iCs/>
          <w:color w:val="000000"/>
          <w:sz w:val="28"/>
          <w:szCs w:val="28"/>
          <w:lang w:val="el-GR"/>
        </w:rPr>
        <w:t>. Ελληνικής Τράπεζας Λτδ (2005) 1(Β) Α.Α.Δ. 1165</w:t>
      </w:r>
      <w:r>
        <w:rPr>
          <w:rFonts w:ascii="Bookman Old Style" w:hAnsi="Bookman Old Style"/>
          <w:color w:val="000000"/>
          <w:sz w:val="28"/>
          <w:szCs w:val="28"/>
          <w:lang w:val="el-GR"/>
        </w:rPr>
        <w:t xml:space="preserve">, στην οποία το Ανώτατο Δικαστήριο έκρινε λανθασμένη την εκτίμηση του πρωτόδικου Δικαστηρίου περί του επείγοντος για την έκδοση του αιτούμενου διατάγματος. </w:t>
      </w:r>
      <w:r w:rsidR="00B53779">
        <w:rPr>
          <w:rFonts w:ascii="Bookman Old Style" w:hAnsi="Bookman Old Style"/>
          <w:color w:val="000000"/>
          <w:sz w:val="28"/>
          <w:szCs w:val="28"/>
          <w:lang w:val="el-GR"/>
        </w:rPr>
        <w:t>Παραθέτουμε το σχετικό</w:t>
      </w:r>
      <w:r>
        <w:rPr>
          <w:rFonts w:ascii="Bookman Old Style" w:hAnsi="Bookman Old Style"/>
          <w:color w:val="000000"/>
          <w:sz w:val="28"/>
          <w:szCs w:val="28"/>
          <w:lang w:val="el-GR"/>
        </w:rPr>
        <w:t xml:space="preserve"> απόσπασμα</w:t>
      </w:r>
      <w:r w:rsidRPr="005D6ABD">
        <w:rPr>
          <w:rFonts w:ascii="Bookman Old Style" w:hAnsi="Bookman Old Style"/>
          <w:color w:val="000000"/>
          <w:sz w:val="28"/>
          <w:szCs w:val="28"/>
          <w:lang w:val="el-GR"/>
        </w:rPr>
        <w:t>:</w:t>
      </w:r>
    </w:p>
    <w:p w14:paraId="0D9B2EDE" w14:textId="77777777" w:rsidR="00F939A1" w:rsidRDefault="00F939A1" w:rsidP="00842C16">
      <w:pPr>
        <w:spacing w:after="0" w:line="240" w:lineRule="auto"/>
        <w:ind w:firstLine="567"/>
        <w:jc w:val="both"/>
        <w:rPr>
          <w:rFonts w:ascii="Bookman Old Style" w:hAnsi="Bookman Old Style"/>
          <w:color w:val="000000"/>
          <w:sz w:val="28"/>
          <w:szCs w:val="28"/>
          <w:lang w:val="el-GR"/>
        </w:rPr>
      </w:pPr>
    </w:p>
    <w:p w14:paraId="6D0D4B03" w14:textId="22AE23AB" w:rsidR="00751557" w:rsidRPr="00006B16" w:rsidRDefault="00751557" w:rsidP="00F939A1">
      <w:pPr>
        <w:spacing w:after="0" w:line="240" w:lineRule="auto"/>
        <w:ind w:left="720"/>
        <w:jc w:val="both"/>
        <w:rPr>
          <w:rFonts w:ascii="Bookman Old Style" w:hAnsi="Bookman Old Style"/>
          <w:i/>
          <w:iCs/>
          <w:color w:val="000000"/>
          <w:sz w:val="28"/>
          <w:szCs w:val="28"/>
          <w:lang w:val="el-GR"/>
        </w:rPr>
      </w:pPr>
      <w:r w:rsidRPr="006B76DE">
        <w:rPr>
          <w:rFonts w:ascii="Bookman Old Style" w:hAnsi="Bookman Old Style"/>
          <w:color w:val="000000"/>
          <w:sz w:val="28"/>
          <w:szCs w:val="28"/>
          <w:lang w:val="el-GR"/>
        </w:rPr>
        <w:t>«</w:t>
      </w:r>
      <w:r w:rsidRPr="00871712">
        <w:rPr>
          <w:rFonts w:ascii="Bookman Old Style" w:hAnsi="Bookman Old Style"/>
          <w:i/>
          <w:iCs/>
          <w:color w:val="000000"/>
          <w:sz w:val="28"/>
          <w:szCs w:val="28"/>
          <w:lang w:val="el-GR"/>
        </w:rPr>
        <w:t>Τα γεγονότα, τα οποία στοιχειοθετούν την επείγουσα ανάγκη για την παροχή θεραπείας με μονομερή αίτηση, περιέχονται, κατά κύριο λόγο, στην ακόλουθη παράγραφο της ένορκης δήλωσης της εφεσίβλητης:-</w:t>
      </w:r>
      <w:r w:rsidRPr="006B76DE">
        <w:rPr>
          <w:rFonts w:ascii="Bookman Old Style" w:hAnsi="Bookman Old Style"/>
          <w:i/>
          <w:iCs/>
          <w:color w:val="000000"/>
          <w:sz w:val="28"/>
          <w:szCs w:val="28"/>
        </w:rPr>
        <w:t> </w:t>
      </w:r>
    </w:p>
    <w:p w14:paraId="607B4088" w14:textId="77777777" w:rsidR="00DE4F80" w:rsidRPr="00F939A1" w:rsidRDefault="00DE4F80" w:rsidP="00842C16">
      <w:pPr>
        <w:spacing w:after="0" w:line="120" w:lineRule="auto"/>
        <w:ind w:left="720"/>
        <w:jc w:val="both"/>
        <w:rPr>
          <w:rFonts w:ascii="Bookman Old Style" w:hAnsi="Bookman Old Style"/>
          <w:color w:val="000000"/>
          <w:sz w:val="28"/>
          <w:szCs w:val="28"/>
          <w:lang w:val="el-GR"/>
        </w:rPr>
      </w:pPr>
    </w:p>
    <w:p w14:paraId="3203B285" w14:textId="77777777" w:rsidR="00751557" w:rsidRDefault="00751557" w:rsidP="00F939A1">
      <w:pPr>
        <w:pStyle w:val="a2"/>
        <w:spacing w:before="0" w:beforeAutospacing="0" w:after="0" w:afterAutospacing="0"/>
        <w:ind w:left="851"/>
        <w:jc w:val="both"/>
        <w:rPr>
          <w:rFonts w:ascii="Bookman Old Style" w:hAnsi="Bookman Old Style"/>
          <w:i/>
          <w:iCs/>
          <w:color w:val="000000"/>
          <w:lang w:val="el-GR"/>
        </w:rPr>
      </w:pPr>
    </w:p>
    <w:p w14:paraId="52E458AE" w14:textId="77777777" w:rsidR="00751557" w:rsidRPr="00006B16" w:rsidRDefault="00751557" w:rsidP="00F939A1">
      <w:pPr>
        <w:pStyle w:val="a2"/>
        <w:spacing w:before="0" w:beforeAutospacing="0" w:after="0" w:afterAutospacing="0"/>
        <w:ind w:left="1008"/>
        <w:jc w:val="both"/>
        <w:rPr>
          <w:rFonts w:ascii="Bookman Old Style" w:hAnsi="Bookman Old Style"/>
          <w:i/>
          <w:iCs/>
          <w:color w:val="000000"/>
          <w:lang w:val="el-GR"/>
        </w:rPr>
      </w:pPr>
      <w:r w:rsidRPr="004670C4">
        <w:rPr>
          <w:rFonts w:ascii="Bookman Old Style" w:hAnsi="Bookman Old Style"/>
          <w:i/>
          <w:iCs/>
          <w:color w:val="000000"/>
          <w:lang w:val="el-GR"/>
        </w:rPr>
        <w:t>«Το αιτούμενο Διάταγμα είναι επείγον να εκδοθεί λόγω του ότι όπως ανέφερα και πιο πάνω στην Ένορκη Δήλωση μου υπάρχει μεγάλο οφειλόμενο χρέος προς τους Ενάγοντες γύρω στις Λ.Κ.485,000 για το οποίο ποσό οι Ενάγοντες δεν έχουν και/ή δεν θα έχουν οποιασδήποτε μορφής εμπράγματη εξασφάλιση. Η Εναγόμενη 2 ενδέχεται μόλις λάβει γνώση της διαδικασίας να προβεί σε πώληση ή μεταβίβαση των εν λόγω μετοχών της με αποτέλεσμα να καταστεί αδύνατη η εκτέλεση της απόφασης.»</w:t>
      </w:r>
      <w:r w:rsidRPr="004670C4">
        <w:rPr>
          <w:rFonts w:ascii="Bookman Old Style" w:hAnsi="Bookman Old Style"/>
          <w:i/>
          <w:iCs/>
          <w:color w:val="000000"/>
        </w:rPr>
        <w:t> </w:t>
      </w:r>
    </w:p>
    <w:p w14:paraId="4AE3ED4B" w14:textId="77777777" w:rsidR="00DE4F80" w:rsidRPr="004670C4" w:rsidRDefault="00DE4F80" w:rsidP="00842C16">
      <w:pPr>
        <w:pStyle w:val="a2"/>
        <w:spacing w:before="0" w:beforeAutospacing="0" w:after="0" w:afterAutospacing="0" w:line="120" w:lineRule="auto"/>
        <w:ind w:left="1009"/>
        <w:jc w:val="both"/>
        <w:rPr>
          <w:rFonts w:ascii="Bookman Old Style" w:hAnsi="Bookman Old Style"/>
          <w:i/>
          <w:iCs/>
          <w:color w:val="000000"/>
          <w:lang w:val="el-GR"/>
        </w:rPr>
      </w:pPr>
    </w:p>
    <w:p w14:paraId="1D2AE62D" w14:textId="24931A4E" w:rsidR="00751557" w:rsidRDefault="00751557" w:rsidP="00DE4F80">
      <w:pPr>
        <w:pStyle w:val="0"/>
        <w:spacing w:after="0" w:afterAutospacing="0"/>
        <w:ind w:left="720"/>
        <w:jc w:val="both"/>
        <w:rPr>
          <w:rFonts w:ascii="Bookman Old Style" w:hAnsi="Bookman Old Style"/>
          <w:i/>
          <w:iCs/>
          <w:color w:val="000000"/>
          <w:sz w:val="28"/>
          <w:szCs w:val="28"/>
          <w:lang w:val="el-GR"/>
        </w:rPr>
      </w:pPr>
      <w:r w:rsidRPr="00871712">
        <w:rPr>
          <w:rFonts w:ascii="Bookman Old Style" w:hAnsi="Bookman Old Style"/>
          <w:i/>
          <w:iCs/>
          <w:color w:val="000000"/>
          <w:sz w:val="28"/>
          <w:szCs w:val="28"/>
          <w:lang w:val="el-GR"/>
        </w:rPr>
        <w:t>Παρόμοιο περιεχόμενο, και</w:t>
      </w:r>
      <w:r w:rsidRPr="00871712">
        <w:rPr>
          <w:rFonts w:ascii="Bookman Old Style" w:hAnsi="Bookman Old Style"/>
          <w:color w:val="000000"/>
          <w:sz w:val="28"/>
          <w:szCs w:val="28"/>
          <w:lang w:val="el-GR"/>
        </w:rPr>
        <w:t xml:space="preserve"> </w:t>
      </w:r>
      <w:r w:rsidRPr="00871712">
        <w:rPr>
          <w:rFonts w:ascii="Bookman Old Style" w:hAnsi="Bookman Old Style"/>
          <w:i/>
          <w:iCs/>
          <w:color w:val="000000"/>
          <w:sz w:val="28"/>
          <w:szCs w:val="28"/>
          <w:lang w:val="el-GR"/>
        </w:rPr>
        <w:t>μάλιστα πιο λεπτομερές και πιο ισχυρό, περιείχε και η ένορκη ομολογία που κατατέθηκε στην υπόθεση</w:t>
      </w:r>
      <w:r>
        <w:rPr>
          <w:rFonts w:ascii="Bookman Old Style" w:hAnsi="Bookman Old Style"/>
          <w:i/>
          <w:iCs/>
          <w:color w:val="000000"/>
          <w:sz w:val="28"/>
          <w:szCs w:val="28"/>
          <w:lang w:val="el-GR"/>
        </w:rPr>
        <w:t xml:space="preserve"> </w:t>
      </w:r>
      <w:r w:rsidRPr="00153BD4">
        <w:rPr>
          <w:rFonts w:ascii="Bookman Old Style" w:hAnsi="Bookman Old Style"/>
          <w:b/>
          <w:bCs/>
          <w:i/>
          <w:iCs/>
          <w:color w:val="000000"/>
          <w:sz w:val="28"/>
          <w:szCs w:val="28"/>
        </w:rPr>
        <w:t>Resola</w:t>
      </w:r>
      <w:r>
        <w:rPr>
          <w:rFonts w:ascii="Bookman Old Style" w:hAnsi="Bookman Old Style"/>
          <w:b/>
          <w:bCs/>
          <w:i/>
          <w:iCs/>
          <w:color w:val="000000"/>
          <w:sz w:val="28"/>
          <w:szCs w:val="28"/>
          <w:lang w:val="el-GR"/>
        </w:rPr>
        <w:t xml:space="preserve"> </w:t>
      </w:r>
      <w:r w:rsidRPr="00871712">
        <w:rPr>
          <w:rFonts w:ascii="Bookman Old Style" w:hAnsi="Bookman Old Style"/>
          <w:i/>
          <w:iCs/>
          <w:color w:val="000000"/>
          <w:sz w:val="28"/>
          <w:szCs w:val="28"/>
          <w:lang w:val="el-GR"/>
        </w:rPr>
        <w:t>(πιο πάνω). Το Εφετείο θεώρησε τον ισχυρισμό αυτό ότι «είναι, αφ’ εαυτού αόριστος και δεν αποκαλύπτει την πηγή πληροφοριών του ενάγοντα.»</w:t>
      </w:r>
    </w:p>
    <w:p w14:paraId="071031BE" w14:textId="77777777" w:rsidR="00F939A1" w:rsidRDefault="00751557" w:rsidP="00F939A1">
      <w:pPr>
        <w:pStyle w:val="0"/>
        <w:spacing w:after="0" w:afterAutospacing="0"/>
        <w:ind w:left="720"/>
        <w:jc w:val="both"/>
        <w:rPr>
          <w:rFonts w:ascii="Bookman Old Style" w:hAnsi="Bookman Old Style"/>
          <w:color w:val="000000"/>
          <w:sz w:val="28"/>
          <w:szCs w:val="28"/>
          <w:lang w:val="el-GR"/>
        </w:rPr>
      </w:pPr>
      <w:r w:rsidRPr="00871712">
        <w:rPr>
          <w:rFonts w:ascii="Bookman Old Style" w:hAnsi="Bookman Old Style"/>
          <w:i/>
          <w:iCs/>
          <w:color w:val="000000"/>
          <w:sz w:val="28"/>
          <w:szCs w:val="28"/>
          <w:lang w:val="el-GR"/>
        </w:rPr>
        <w:t>Στην παρούσα υπόθεση η εφεσίβλητη βασίζει το κατεπείγον, πρώτο στο ύψος του ανασφάλιστου χρέους και δεύτερο στο ενδεχόμενο η εφεσείουσα να μεταβιβάσει τις μετοχές. Αλλά το αν</w:t>
      </w:r>
      <w:r w:rsidRPr="00471DA9">
        <w:rPr>
          <w:rFonts w:ascii="Bookman Old Style" w:hAnsi="Bookman Old Style"/>
          <w:i/>
          <w:iCs/>
          <w:color w:val="000000"/>
          <w:sz w:val="28"/>
          <w:szCs w:val="28"/>
          <w:lang w:val="el-GR"/>
        </w:rPr>
        <w:t>α</w:t>
      </w:r>
      <w:r w:rsidRPr="00871712">
        <w:rPr>
          <w:rFonts w:ascii="Bookman Old Style" w:hAnsi="Bookman Old Style"/>
          <w:i/>
          <w:iCs/>
          <w:color w:val="000000"/>
          <w:sz w:val="28"/>
          <w:szCs w:val="28"/>
          <w:lang w:val="el-GR"/>
        </w:rPr>
        <w:t>σφάλιστο χρέος είναι, εκ των ουκ άνευ, προϋπόθεση για την έκδοση οποιουδήποτε προσωρινού διατάγματος και δεν είναι δυνατό να θεωρηθεί ότι καταδεικνύει το κατεπείγον. Και το ενδεχόμενο όμως μεταβίβασης των μετοχών είναι μια αόριστη πιθανότητα που δεν βασίζεται έστω και σε οποιεσδήποτε ενδείξεις, ότι η εφεσείουσα επείγεται να μεταβιβάσει τις μετοχές μιας οικογενειακής εταιρείας, ιδιοκτήτριας μιας πολυκατοικίας στην λεωφόρο Στασίνου, στην οποία, σύμφωνα με την ένορκη δήλωση της εφεσείουσας, διατηρεί και την οικογενειακή της στέγη.</w:t>
      </w:r>
      <w:r w:rsidRPr="00471DA9">
        <w:rPr>
          <w:rFonts w:ascii="Bookman Old Style" w:hAnsi="Bookman Old Style"/>
          <w:color w:val="000000"/>
          <w:sz w:val="28"/>
          <w:szCs w:val="28"/>
          <w:lang w:val="el-GR"/>
        </w:rPr>
        <w:t>»</w:t>
      </w:r>
    </w:p>
    <w:p w14:paraId="2F4BE406" w14:textId="77777777" w:rsidR="00F939A1" w:rsidRDefault="00F939A1" w:rsidP="00F939A1">
      <w:pPr>
        <w:pStyle w:val="0"/>
        <w:spacing w:after="0" w:afterAutospacing="0"/>
        <w:jc w:val="both"/>
        <w:rPr>
          <w:rFonts w:ascii="Bookman Old Style" w:hAnsi="Bookman Old Style"/>
          <w:color w:val="000000"/>
          <w:sz w:val="28"/>
          <w:szCs w:val="28"/>
          <w:lang w:val="el-GR"/>
        </w:rPr>
      </w:pPr>
    </w:p>
    <w:p w14:paraId="3FBF5786" w14:textId="0B35588B" w:rsidR="00F939A1" w:rsidRDefault="003C4BBF" w:rsidP="00F939A1">
      <w:pPr>
        <w:pStyle w:val="0"/>
        <w:spacing w:before="0" w:beforeAutospacing="0" w:after="0" w:afterAutospacing="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Σε αντιδιαστολή με τις πιο πάνω υποθέσεις, </w:t>
      </w:r>
      <w:r w:rsidR="00FF2F0E">
        <w:rPr>
          <w:rFonts w:ascii="Bookman Old Style" w:hAnsi="Bookman Old Style"/>
          <w:color w:val="000000"/>
          <w:sz w:val="28"/>
          <w:szCs w:val="28"/>
          <w:lang w:val="el-GR"/>
        </w:rPr>
        <w:t xml:space="preserve">διακρίνεται στη βάση των περιστάσεων της η </w:t>
      </w:r>
      <w:r w:rsidR="005401DE">
        <w:rPr>
          <w:rFonts w:ascii="Bookman Old Style" w:hAnsi="Bookman Old Style"/>
          <w:color w:val="000000"/>
          <w:sz w:val="28"/>
          <w:szCs w:val="28"/>
          <w:lang w:val="el-GR"/>
        </w:rPr>
        <w:t xml:space="preserve">υπόθεση </w:t>
      </w:r>
      <w:r w:rsidR="005401DE" w:rsidRPr="005401DE">
        <w:rPr>
          <w:rFonts w:ascii="Bookman Old Style" w:hAnsi="Bookman Old Style"/>
          <w:b/>
          <w:bCs/>
          <w:i/>
          <w:iCs/>
          <w:color w:val="000000"/>
          <w:sz w:val="28"/>
          <w:szCs w:val="28"/>
          <w:lang w:val="el-GR"/>
        </w:rPr>
        <w:t xml:space="preserve">Ιερά Μητρόπολη Πάφου </w:t>
      </w:r>
      <w:r w:rsidR="005401DE" w:rsidRPr="005401DE">
        <w:rPr>
          <w:rFonts w:ascii="Bookman Old Style" w:hAnsi="Bookman Old Style"/>
          <w:b/>
          <w:bCs/>
          <w:i/>
          <w:iCs/>
          <w:color w:val="000000"/>
          <w:sz w:val="28"/>
          <w:szCs w:val="28"/>
        </w:rPr>
        <w:t>v</w:t>
      </w:r>
      <w:r w:rsidR="005401DE" w:rsidRPr="005401DE">
        <w:rPr>
          <w:rFonts w:ascii="Bookman Old Style" w:hAnsi="Bookman Old Style"/>
          <w:b/>
          <w:bCs/>
          <w:i/>
          <w:iCs/>
          <w:color w:val="000000"/>
          <w:sz w:val="28"/>
          <w:szCs w:val="28"/>
          <w:lang w:val="el-GR"/>
        </w:rPr>
        <w:t xml:space="preserve">. </w:t>
      </w:r>
      <w:r w:rsidR="005401DE" w:rsidRPr="005401DE">
        <w:rPr>
          <w:rFonts w:ascii="Bookman Old Style" w:hAnsi="Bookman Old Style"/>
          <w:b/>
          <w:bCs/>
          <w:i/>
          <w:iCs/>
          <w:color w:val="000000"/>
          <w:sz w:val="28"/>
          <w:szCs w:val="28"/>
        </w:rPr>
        <w:t>Aristo</w:t>
      </w:r>
      <w:r w:rsidR="005401DE" w:rsidRPr="005401DE">
        <w:rPr>
          <w:rFonts w:ascii="Bookman Old Style" w:hAnsi="Bookman Old Style"/>
          <w:b/>
          <w:bCs/>
          <w:i/>
          <w:iCs/>
          <w:color w:val="000000"/>
          <w:sz w:val="28"/>
          <w:szCs w:val="28"/>
          <w:lang w:val="el-GR"/>
        </w:rPr>
        <w:t xml:space="preserve"> </w:t>
      </w:r>
      <w:r w:rsidR="005401DE" w:rsidRPr="005401DE">
        <w:rPr>
          <w:rFonts w:ascii="Bookman Old Style" w:hAnsi="Bookman Old Style"/>
          <w:b/>
          <w:bCs/>
          <w:i/>
          <w:iCs/>
          <w:color w:val="000000"/>
          <w:sz w:val="28"/>
          <w:szCs w:val="28"/>
        </w:rPr>
        <w:t>Developers</w:t>
      </w:r>
      <w:r w:rsidR="005401DE" w:rsidRPr="005401DE">
        <w:rPr>
          <w:rFonts w:ascii="Bookman Old Style" w:hAnsi="Bookman Old Style"/>
          <w:b/>
          <w:bCs/>
          <w:i/>
          <w:iCs/>
          <w:color w:val="000000"/>
          <w:sz w:val="28"/>
          <w:szCs w:val="28"/>
          <w:lang w:val="el-GR"/>
        </w:rPr>
        <w:t xml:space="preserve"> </w:t>
      </w:r>
      <w:r w:rsidR="005401DE" w:rsidRPr="005401DE">
        <w:rPr>
          <w:rFonts w:ascii="Bookman Old Style" w:hAnsi="Bookman Old Style"/>
          <w:b/>
          <w:bCs/>
          <w:i/>
          <w:iCs/>
          <w:color w:val="000000"/>
          <w:sz w:val="28"/>
          <w:szCs w:val="28"/>
        </w:rPr>
        <w:t>Ltd</w:t>
      </w:r>
      <w:r w:rsidR="005401DE" w:rsidRPr="005401DE">
        <w:rPr>
          <w:rFonts w:ascii="Bookman Old Style" w:hAnsi="Bookman Old Style"/>
          <w:b/>
          <w:bCs/>
          <w:i/>
          <w:iCs/>
          <w:color w:val="000000"/>
          <w:sz w:val="28"/>
          <w:szCs w:val="28"/>
          <w:lang w:val="el-GR"/>
        </w:rPr>
        <w:t xml:space="preserve"> (2011) 1(Β) Α.Α.Δ. 1377</w:t>
      </w:r>
      <w:r w:rsidR="005401DE">
        <w:rPr>
          <w:rFonts w:ascii="Bookman Old Style" w:hAnsi="Bookman Old Style"/>
          <w:color w:val="000000"/>
          <w:sz w:val="28"/>
          <w:szCs w:val="28"/>
          <w:lang w:val="el-GR"/>
        </w:rPr>
        <w:t xml:space="preserve">, στην οποία κρίθηκε ικανοποιητικός ο ισχυρισμός </w:t>
      </w:r>
      <w:r w:rsidR="00E744F3">
        <w:rPr>
          <w:rFonts w:ascii="Bookman Old Style" w:hAnsi="Bookman Old Style"/>
          <w:color w:val="000000"/>
          <w:sz w:val="28"/>
          <w:szCs w:val="28"/>
          <w:lang w:val="el-GR"/>
        </w:rPr>
        <w:t xml:space="preserve">των εφεσίβλητων </w:t>
      </w:r>
      <w:r w:rsidR="00E744F3" w:rsidRPr="00E744F3">
        <w:rPr>
          <w:rFonts w:ascii="Bookman Old Style" w:hAnsi="Bookman Old Style"/>
          <w:color w:val="000000"/>
          <w:sz w:val="28"/>
          <w:szCs w:val="28"/>
          <w:lang w:val="el-GR"/>
        </w:rPr>
        <w:t xml:space="preserve">στην ένορκη δήλωση </w:t>
      </w:r>
      <w:r w:rsidR="00E744F3">
        <w:rPr>
          <w:rFonts w:ascii="Bookman Old Style" w:hAnsi="Bookman Old Style"/>
          <w:color w:val="000000"/>
          <w:sz w:val="28"/>
          <w:szCs w:val="28"/>
          <w:lang w:val="el-GR"/>
        </w:rPr>
        <w:t xml:space="preserve">που συνόδευε τη μονομερή τους αίτηση </w:t>
      </w:r>
      <w:r w:rsidR="00E744F3" w:rsidRPr="00E744F3">
        <w:rPr>
          <w:rFonts w:ascii="Bookman Old Style" w:hAnsi="Bookman Old Style"/>
          <w:color w:val="000000"/>
          <w:sz w:val="28"/>
          <w:szCs w:val="28"/>
          <w:lang w:val="el-GR"/>
        </w:rPr>
        <w:t xml:space="preserve">ότι η εφεσείουσα </w:t>
      </w:r>
      <w:r w:rsidR="00DA7BC9" w:rsidRPr="00E744F3">
        <w:rPr>
          <w:rFonts w:ascii="Bookman Old Style" w:hAnsi="Bookman Old Style"/>
          <w:color w:val="000000"/>
          <w:sz w:val="28"/>
          <w:szCs w:val="28"/>
          <w:lang w:val="el-GR"/>
        </w:rPr>
        <w:t>είχε προχωρήσει σε συνεργασία με εταιρεία ανάπτυξη</w:t>
      </w:r>
      <w:r w:rsidR="000A70E7">
        <w:rPr>
          <w:rFonts w:ascii="Bookman Old Style" w:hAnsi="Bookman Old Style"/>
          <w:color w:val="000000"/>
          <w:sz w:val="28"/>
          <w:szCs w:val="28"/>
          <w:lang w:val="el-GR"/>
        </w:rPr>
        <w:t>ς</w:t>
      </w:r>
      <w:r w:rsidR="00DA7BC9" w:rsidRPr="00E744F3">
        <w:rPr>
          <w:rFonts w:ascii="Bookman Old Style" w:hAnsi="Bookman Old Style"/>
          <w:color w:val="000000"/>
          <w:sz w:val="28"/>
          <w:szCs w:val="28"/>
          <w:lang w:val="el-GR"/>
        </w:rPr>
        <w:t xml:space="preserve"> γης και είχαν ήδη πωλήσει διάφορα τεμάχια γης</w:t>
      </w:r>
      <w:r w:rsidR="00033E41">
        <w:rPr>
          <w:rFonts w:ascii="Bookman Old Style" w:hAnsi="Bookman Old Style"/>
          <w:color w:val="000000"/>
          <w:sz w:val="28"/>
          <w:szCs w:val="28"/>
          <w:lang w:val="el-GR"/>
        </w:rPr>
        <w:t>,</w:t>
      </w:r>
      <w:r w:rsidR="00DA7BC9" w:rsidRPr="00E744F3">
        <w:rPr>
          <w:rFonts w:ascii="Bookman Old Style" w:hAnsi="Bookman Old Style"/>
          <w:color w:val="000000"/>
          <w:sz w:val="28"/>
          <w:szCs w:val="28"/>
          <w:lang w:val="el-GR"/>
        </w:rPr>
        <w:t xml:space="preserve"> εισπράττοντας το τίμημα χωρίς να καταβάλλεται η οφειλή στους εφεσίβλητους. Το </w:t>
      </w:r>
      <w:r w:rsidR="00E744F3">
        <w:rPr>
          <w:rFonts w:ascii="Bookman Old Style" w:hAnsi="Bookman Old Style"/>
          <w:color w:val="000000"/>
          <w:sz w:val="28"/>
          <w:szCs w:val="28"/>
          <w:lang w:val="el-GR"/>
        </w:rPr>
        <w:t xml:space="preserve">Ανώτατο Δικαστήριο επικύρωσε την απόφαση του πρωτόδικου Δικαστηρίου ότι αυτή η </w:t>
      </w:r>
      <w:r w:rsidR="00DA7BC9" w:rsidRPr="00E744F3">
        <w:rPr>
          <w:rFonts w:ascii="Bookman Old Style" w:hAnsi="Bookman Old Style"/>
          <w:color w:val="000000"/>
          <w:sz w:val="28"/>
          <w:szCs w:val="28"/>
          <w:lang w:val="el-GR"/>
        </w:rPr>
        <w:t>δήλωση επαρκούσε για να καταδειχθεί το επείγον της έκδοσης του διατάγματος.</w:t>
      </w:r>
    </w:p>
    <w:p w14:paraId="103B2383" w14:textId="77777777" w:rsidR="00F939A1" w:rsidRDefault="00F939A1" w:rsidP="00842C16">
      <w:pPr>
        <w:pStyle w:val="0"/>
        <w:spacing w:before="0" w:beforeAutospacing="0" w:after="0" w:afterAutospacing="0"/>
        <w:ind w:firstLine="567"/>
        <w:jc w:val="both"/>
        <w:rPr>
          <w:rFonts w:ascii="Bookman Old Style" w:hAnsi="Bookman Old Style"/>
          <w:color w:val="000000"/>
          <w:sz w:val="28"/>
          <w:szCs w:val="28"/>
          <w:lang w:val="el-GR"/>
        </w:rPr>
      </w:pPr>
    </w:p>
    <w:p w14:paraId="1F0F8C33" w14:textId="2F0CA429" w:rsidR="00F939A1" w:rsidRDefault="00D03B56" w:rsidP="00F939A1">
      <w:pPr>
        <w:pStyle w:val="0"/>
        <w:spacing w:before="0" w:beforeAutospacing="0" w:after="0" w:afterAutospacing="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Με βάση όλα όσα αναφέρονται ανωτέρω, καταλήγουμε ότι κατά το στάδιο εξέτασης της μονομερούς αίτησης, δεν προσκομίστηκε μαρτυρία η οποία ήταν ικανή να καταδείξει το επείγον της έκδοσης του αιτούμενου διατάγματος μονομερώς. Οι ισχυρισμοί του Εφεσίβλητου στηρίζονταν σε μια εντελώς θεωρητική, αβέβαιη και αόριστη πιθανότητα αποξένωσης ή επιβάρυνσης της υπό κρίση περιουσίας. Αυτοί δεν καταδεικνύαν την άμεση ανάγκη χορήγησης θεραπείας</w:t>
      </w:r>
      <w:r w:rsidR="00A219D9">
        <w:rPr>
          <w:rFonts w:ascii="Bookman Old Style" w:hAnsi="Bookman Old Style"/>
          <w:color w:val="000000"/>
          <w:sz w:val="28"/>
          <w:szCs w:val="28"/>
          <w:lang w:val="el-GR"/>
        </w:rPr>
        <w:t xml:space="preserve"> καθότι</w:t>
      </w:r>
      <w:r>
        <w:rPr>
          <w:rFonts w:ascii="Bookman Old Style" w:hAnsi="Bookman Old Style"/>
          <w:color w:val="000000"/>
          <w:sz w:val="28"/>
          <w:szCs w:val="28"/>
          <w:lang w:val="el-GR"/>
        </w:rPr>
        <w:t xml:space="preserve"> παρέπεμπαν σε ένα βάθος χρόνου</w:t>
      </w:r>
      <w:r w:rsidR="00A219D9">
        <w:rPr>
          <w:rFonts w:ascii="Bookman Old Style" w:hAnsi="Bookman Old Style"/>
          <w:color w:val="000000"/>
          <w:sz w:val="28"/>
          <w:szCs w:val="28"/>
          <w:lang w:val="el-GR"/>
        </w:rPr>
        <w:t>,</w:t>
      </w:r>
      <w:r>
        <w:rPr>
          <w:rFonts w:ascii="Bookman Old Style" w:hAnsi="Bookman Old Style"/>
          <w:color w:val="000000"/>
          <w:sz w:val="28"/>
          <w:szCs w:val="28"/>
          <w:lang w:val="el-GR"/>
        </w:rPr>
        <w:t xml:space="preserve"> εφόσον ο επικαλούμενος ορατός και σοβαρός κίνδυνος καθοριζόταν όχι άμεσα αλλά μέχρι την εκδίκαση και περάτωση της Αγωγή</w:t>
      </w:r>
      <w:r w:rsidR="001D69DB">
        <w:rPr>
          <w:rFonts w:ascii="Bookman Old Style" w:hAnsi="Bookman Old Style"/>
          <w:color w:val="000000"/>
          <w:sz w:val="28"/>
          <w:szCs w:val="28"/>
          <w:lang w:val="el-GR"/>
        </w:rPr>
        <w:t>ς.</w:t>
      </w:r>
    </w:p>
    <w:p w14:paraId="4A5961C8" w14:textId="77777777" w:rsidR="00F939A1" w:rsidRDefault="00F939A1" w:rsidP="00842C16">
      <w:pPr>
        <w:pStyle w:val="0"/>
        <w:spacing w:before="0" w:beforeAutospacing="0" w:after="0" w:afterAutospacing="0"/>
        <w:ind w:firstLine="567"/>
        <w:jc w:val="both"/>
        <w:rPr>
          <w:rFonts w:ascii="Bookman Old Style" w:hAnsi="Bookman Old Style"/>
          <w:color w:val="000000"/>
          <w:sz w:val="28"/>
          <w:szCs w:val="28"/>
          <w:lang w:val="el-GR"/>
        </w:rPr>
      </w:pPr>
    </w:p>
    <w:p w14:paraId="40DBE3F0" w14:textId="77777777" w:rsidR="00F939A1" w:rsidRDefault="008C59F1" w:rsidP="00F939A1">
      <w:pPr>
        <w:pStyle w:val="0"/>
        <w:spacing w:before="0" w:beforeAutospacing="0" w:after="0" w:afterAutospacing="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Συναφής με το </w:t>
      </w:r>
      <w:r w:rsidRPr="00B93347">
        <w:rPr>
          <w:rFonts w:ascii="Bookman Old Style" w:hAnsi="Bookman Old Style"/>
          <w:b/>
          <w:bCs/>
          <w:i/>
          <w:iCs/>
          <w:color w:val="000000"/>
          <w:sz w:val="28"/>
          <w:szCs w:val="28"/>
          <w:lang w:val="el-GR"/>
        </w:rPr>
        <w:t xml:space="preserve">άρθρο 9 </w:t>
      </w:r>
      <w:r w:rsidRPr="00C76DB4">
        <w:rPr>
          <w:rFonts w:ascii="Bookman Old Style" w:hAnsi="Bookman Old Style"/>
          <w:color w:val="000000"/>
          <w:sz w:val="28"/>
          <w:szCs w:val="28"/>
          <w:lang w:val="el-GR"/>
        </w:rPr>
        <w:t>του</w:t>
      </w:r>
      <w:r w:rsidRPr="00B93347">
        <w:rPr>
          <w:rFonts w:ascii="Bookman Old Style" w:hAnsi="Bookman Old Style"/>
          <w:b/>
          <w:bCs/>
          <w:i/>
          <w:iCs/>
          <w:color w:val="000000"/>
          <w:sz w:val="28"/>
          <w:szCs w:val="28"/>
          <w:lang w:val="el-GR"/>
        </w:rPr>
        <w:t xml:space="preserve"> Κεφ. 6</w:t>
      </w:r>
      <w:r>
        <w:rPr>
          <w:rFonts w:ascii="Bookman Old Style" w:hAnsi="Bookman Old Style"/>
          <w:color w:val="000000"/>
          <w:sz w:val="28"/>
          <w:szCs w:val="28"/>
          <w:lang w:val="el-GR"/>
        </w:rPr>
        <w:t xml:space="preserve"> είναι και ο δεύτερος λόγος έφεσης, σύμφωνα με τον οποίο το πρωτόδικο Δικαστήριο στερείτο δικαιοδοσίας να εκδώσει το αιτούμενο διάταγμα μονομερώς λόγω υπέρμετρης καθυστέρησης στην καταχώριση της αίτησης</w:t>
      </w:r>
      <w:r w:rsidR="00B93347">
        <w:rPr>
          <w:rFonts w:ascii="Bookman Old Style" w:hAnsi="Bookman Old Style"/>
          <w:color w:val="000000"/>
          <w:sz w:val="28"/>
          <w:szCs w:val="28"/>
          <w:lang w:val="el-GR"/>
        </w:rPr>
        <w:t>,</w:t>
      </w:r>
      <w:r w:rsidR="00FA6ACD">
        <w:rPr>
          <w:rFonts w:ascii="Bookman Old Style" w:hAnsi="Bookman Old Style"/>
          <w:color w:val="000000"/>
          <w:sz w:val="28"/>
          <w:szCs w:val="28"/>
          <w:lang w:val="el-GR"/>
        </w:rPr>
        <w:t xml:space="preserve"> ούτως ώστε να μην συνέτρεχε το στοιχείο του επείγοντος για τη χορήγηση άμεσης και μονομερώς θεραπείας</w:t>
      </w:r>
      <w:r>
        <w:rPr>
          <w:rFonts w:ascii="Bookman Old Style" w:hAnsi="Bookman Old Style"/>
          <w:color w:val="000000"/>
          <w:sz w:val="28"/>
          <w:szCs w:val="28"/>
          <w:lang w:val="el-GR"/>
        </w:rPr>
        <w:t>.</w:t>
      </w:r>
    </w:p>
    <w:p w14:paraId="5B98DFE0" w14:textId="77777777" w:rsidR="00F939A1" w:rsidRDefault="00F939A1" w:rsidP="00842C16">
      <w:pPr>
        <w:pStyle w:val="0"/>
        <w:spacing w:before="0" w:beforeAutospacing="0" w:after="0" w:afterAutospacing="0"/>
        <w:ind w:firstLine="567"/>
        <w:jc w:val="both"/>
        <w:rPr>
          <w:rFonts w:ascii="Bookman Old Style" w:hAnsi="Bookman Old Style"/>
          <w:color w:val="000000"/>
          <w:sz w:val="28"/>
          <w:szCs w:val="28"/>
          <w:lang w:val="el-GR"/>
        </w:rPr>
      </w:pPr>
    </w:p>
    <w:p w14:paraId="76B3FCDF" w14:textId="77777777" w:rsidR="0035119E" w:rsidRDefault="00A24621" w:rsidP="0035119E">
      <w:pPr>
        <w:pStyle w:val="0"/>
        <w:spacing w:before="0" w:beforeAutospacing="0" w:after="0" w:afterAutospacing="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Στην υπόθεση </w:t>
      </w:r>
      <w:r w:rsidRPr="00A24621">
        <w:rPr>
          <w:rFonts w:ascii="Bookman Old Style" w:hAnsi="Bookman Old Style"/>
          <w:b/>
          <w:bCs/>
          <w:i/>
          <w:iCs/>
          <w:color w:val="000000"/>
          <w:sz w:val="28"/>
          <w:szCs w:val="28"/>
          <w:lang w:val="en-GB"/>
        </w:rPr>
        <w:t>Rapp</w:t>
      </w:r>
      <w:r w:rsidRPr="00A24621">
        <w:rPr>
          <w:rFonts w:ascii="Bookman Old Style" w:hAnsi="Bookman Old Style"/>
          <w:b/>
          <w:bCs/>
          <w:i/>
          <w:iCs/>
          <w:color w:val="000000"/>
          <w:sz w:val="28"/>
          <w:szCs w:val="28"/>
          <w:lang w:val="el-GR"/>
        </w:rPr>
        <w:t xml:space="preserve"> </w:t>
      </w:r>
      <w:r w:rsidRPr="00A24621">
        <w:rPr>
          <w:rFonts w:ascii="Bookman Old Style" w:hAnsi="Bookman Old Style"/>
          <w:b/>
          <w:bCs/>
          <w:i/>
          <w:iCs/>
          <w:color w:val="000000"/>
          <w:sz w:val="28"/>
          <w:szCs w:val="28"/>
          <w:lang w:val="en-GB"/>
        </w:rPr>
        <w:t>v</w:t>
      </w:r>
      <w:r w:rsidRPr="00A24621">
        <w:rPr>
          <w:rFonts w:ascii="Bookman Old Style" w:hAnsi="Bookman Old Style"/>
          <w:b/>
          <w:bCs/>
          <w:i/>
          <w:iCs/>
          <w:color w:val="000000"/>
          <w:sz w:val="28"/>
          <w:szCs w:val="28"/>
          <w:lang w:val="el-GR"/>
        </w:rPr>
        <w:t xml:space="preserve">. </w:t>
      </w:r>
      <w:r w:rsidRPr="00A24621">
        <w:rPr>
          <w:rFonts w:ascii="Bookman Old Style" w:hAnsi="Bookman Old Style"/>
          <w:b/>
          <w:bCs/>
          <w:i/>
          <w:iCs/>
          <w:color w:val="000000"/>
          <w:sz w:val="28"/>
          <w:szCs w:val="28"/>
          <w:lang w:val="en-GB"/>
        </w:rPr>
        <w:t>Sinden</w:t>
      </w:r>
      <w:r w:rsidRPr="00A24621">
        <w:rPr>
          <w:rFonts w:ascii="Bookman Old Style" w:hAnsi="Bookman Old Style"/>
          <w:b/>
          <w:bCs/>
          <w:i/>
          <w:iCs/>
          <w:color w:val="000000"/>
          <w:sz w:val="28"/>
          <w:szCs w:val="28"/>
          <w:lang w:val="el-GR"/>
        </w:rPr>
        <w:t xml:space="preserve"> κ.ά., Πολ. Έφ. Αρ. Ε191/14, ημερ. 20.3.2020</w:t>
      </w:r>
      <w:r>
        <w:rPr>
          <w:rFonts w:ascii="Bookman Old Style" w:hAnsi="Bookman Old Style"/>
          <w:color w:val="000000"/>
          <w:sz w:val="28"/>
          <w:szCs w:val="28"/>
          <w:lang w:val="el-GR"/>
        </w:rPr>
        <w:t xml:space="preserve">, τονίστηκε ότι «… </w:t>
      </w:r>
      <w:r w:rsidRPr="00A24621">
        <w:rPr>
          <w:rFonts w:ascii="Bookman Old Style" w:hAnsi="Bookman Old Style"/>
          <w:i/>
          <w:iCs/>
          <w:color w:val="000000"/>
          <w:sz w:val="28"/>
          <w:szCs w:val="28"/>
          <w:lang w:val="el-GR"/>
        </w:rPr>
        <w:t>η καθυστέρηση μπορεί να έχει καταλυτική σημασία και να ανατρέπει το στοιχείο του κατεπείγοντος που συνιστά δικαιοδοτικό όρο στην περίπτωση που το διάταγμα ζητείται με μονομερή αίτηση ή να αναδεικνύει πως το ζήτημα κατέληξε να είναι επείγον ως αποτέλεσμα αυτής της ιδίας της καθυστέρησης</w:t>
      </w:r>
      <w:r>
        <w:rPr>
          <w:rFonts w:ascii="Bookman Old Style" w:hAnsi="Bookman Old Style"/>
          <w:i/>
          <w:iCs/>
          <w:color w:val="000000"/>
          <w:sz w:val="28"/>
          <w:szCs w:val="28"/>
          <w:lang w:val="el-GR"/>
        </w:rPr>
        <w:t>.</w:t>
      </w:r>
      <w:r w:rsidRPr="00A24621">
        <w:rPr>
          <w:rFonts w:ascii="Bookman Old Style" w:hAnsi="Bookman Old Style"/>
          <w:i/>
          <w:iCs/>
          <w:color w:val="000000"/>
          <w:sz w:val="28"/>
          <w:szCs w:val="28"/>
          <w:lang w:val="el-GR"/>
        </w:rPr>
        <w:t xml:space="preserve"> Ωστόσο η καθυστέρηση έχει και αφ’ εαυτής σημασία, ασύνδετη με το στοιχείο του κατεπείγοντος …. Το θέμα της καθυστέρησης, ως δικαιοδοτικός όρος δυνάμει του άρθρου 9 του Κεφ.6, δεν πρέπει να συγχέεται με το θέμα της καθυστέρησης που λαμβάνεται υπόψη κατά την άσκηση της διακριτικής ευχέρειας του δικαστηρίου, ως μέρος των γενικότερων αρχών του δικαίου της επιείκειας.»</w:t>
      </w:r>
    </w:p>
    <w:p w14:paraId="76BAF01A" w14:textId="77777777" w:rsidR="0035119E" w:rsidRDefault="0035119E" w:rsidP="00842C16">
      <w:pPr>
        <w:pStyle w:val="0"/>
        <w:spacing w:before="0" w:beforeAutospacing="0" w:after="0" w:afterAutospacing="0"/>
        <w:ind w:firstLine="567"/>
        <w:jc w:val="both"/>
        <w:rPr>
          <w:rFonts w:ascii="Bookman Old Style" w:hAnsi="Bookman Old Style"/>
          <w:color w:val="000000"/>
          <w:sz w:val="28"/>
          <w:szCs w:val="28"/>
          <w:lang w:val="el-GR"/>
        </w:rPr>
      </w:pPr>
    </w:p>
    <w:p w14:paraId="678CAFB6" w14:textId="5769E137" w:rsidR="0035119E" w:rsidRDefault="00840D3A" w:rsidP="0035119E">
      <w:pPr>
        <w:pStyle w:val="0"/>
        <w:spacing w:before="0" w:beforeAutospacing="0" w:after="0" w:afterAutospacing="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Σχετικές με το θέμα της καθυστέρησης είναι οι υποθέσεις </w:t>
      </w:r>
      <w:r w:rsidR="00FC322D" w:rsidRPr="00871712">
        <w:rPr>
          <w:rFonts w:ascii="Bookman Old Style" w:hAnsi="Bookman Old Style" w:cs="Arial"/>
          <w:b/>
          <w:bCs/>
          <w:i/>
          <w:sz w:val="28"/>
          <w:szCs w:val="28"/>
          <w:lang w:val="el-GR"/>
        </w:rPr>
        <w:t xml:space="preserve">Ρένα Αριστοτέλους Λτδ. κ.ά. ν. </w:t>
      </w:r>
      <w:r w:rsidR="00FC322D" w:rsidRPr="00FC322D">
        <w:rPr>
          <w:rFonts w:ascii="Bookman Old Style" w:hAnsi="Bookman Old Style" w:cs="Arial"/>
          <w:b/>
          <w:bCs/>
          <w:i/>
          <w:sz w:val="28"/>
          <w:szCs w:val="28"/>
        </w:rPr>
        <w:t>Benfleet</w:t>
      </w:r>
      <w:r w:rsidR="00FC322D" w:rsidRPr="00871712">
        <w:rPr>
          <w:rFonts w:ascii="Bookman Old Style" w:hAnsi="Bookman Old Style" w:cs="Arial"/>
          <w:b/>
          <w:bCs/>
          <w:i/>
          <w:sz w:val="28"/>
          <w:szCs w:val="28"/>
          <w:lang w:val="el-GR"/>
        </w:rPr>
        <w:t xml:space="preserve"> </w:t>
      </w:r>
      <w:r w:rsidR="00FC322D" w:rsidRPr="00FC322D">
        <w:rPr>
          <w:rFonts w:ascii="Bookman Old Style" w:hAnsi="Bookman Old Style" w:cs="Arial"/>
          <w:b/>
          <w:bCs/>
          <w:i/>
          <w:sz w:val="28"/>
          <w:szCs w:val="28"/>
        </w:rPr>
        <w:t>Enterprises</w:t>
      </w:r>
      <w:r w:rsidR="00FC322D" w:rsidRPr="00871712">
        <w:rPr>
          <w:rFonts w:ascii="Bookman Old Style" w:hAnsi="Bookman Old Style" w:cs="Arial"/>
          <w:b/>
          <w:bCs/>
          <w:i/>
          <w:sz w:val="28"/>
          <w:szCs w:val="28"/>
          <w:lang w:val="el-GR"/>
        </w:rPr>
        <w:t xml:space="preserve"> </w:t>
      </w:r>
      <w:r w:rsidR="00FC322D" w:rsidRPr="00FC322D">
        <w:rPr>
          <w:rFonts w:ascii="Bookman Old Style" w:hAnsi="Bookman Old Style" w:cs="Arial"/>
          <w:b/>
          <w:bCs/>
          <w:i/>
          <w:sz w:val="28"/>
          <w:szCs w:val="28"/>
        </w:rPr>
        <w:t>Ltd</w:t>
      </w:r>
      <w:r w:rsidR="00FC322D" w:rsidRPr="00871712">
        <w:rPr>
          <w:rFonts w:ascii="Bookman Old Style" w:hAnsi="Bookman Old Style" w:cs="Arial"/>
          <w:b/>
          <w:bCs/>
          <w:i/>
          <w:sz w:val="28"/>
          <w:szCs w:val="28"/>
          <w:lang w:val="el-GR"/>
        </w:rPr>
        <w:t>. κ.ά. (2006) 1(Α) Α.Α.Δ. 280</w:t>
      </w:r>
      <w:r w:rsidR="00FC322D">
        <w:rPr>
          <w:rFonts w:ascii="Bookman Old Style" w:hAnsi="Bookman Old Style" w:cs="Arial"/>
          <w:iCs/>
          <w:sz w:val="28"/>
          <w:szCs w:val="28"/>
          <w:lang w:val="el-GR"/>
        </w:rPr>
        <w:t xml:space="preserve">, </w:t>
      </w:r>
      <w:r w:rsidRPr="00FC322D">
        <w:rPr>
          <w:rFonts w:ascii="Bookman Old Style" w:hAnsi="Bookman Old Style"/>
          <w:b/>
          <w:bCs/>
          <w:i/>
          <w:sz w:val="28"/>
          <w:szCs w:val="28"/>
        </w:rPr>
        <w:t>Parico</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Aluminium</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Designs</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Ltd</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v</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Muskita</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Aluminium</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Co</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rPr>
        <w:t>Ltd</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lang w:val="el-GR"/>
        </w:rPr>
        <w:t>κ</w:t>
      </w:r>
      <w:r w:rsidRPr="00871712">
        <w:rPr>
          <w:rFonts w:ascii="Bookman Old Style" w:hAnsi="Bookman Old Style"/>
          <w:b/>
          <w:bCs/>
          <w:i/>
          <w:sz w:val="28"/>
          <w:szCs w:val="28"/>
          <w:lang w:val="el-GR"/>
        </w:rPr>
        <w:t>.</w:t>
      </w:r>
      <w:r w:rsidRPr="00840D3A">
        <w:rPr>
          <w:rFonts w:ascii="Bookman Old Style" w:hAnsi="Bookman Old Style"/>
          <w:b/>
          <w:bCs/>
          <w:i/>
          <w:sz w:val="28"/>
          <w:szCs w:val="28"/>
          <w:lang w:val="el-GR"/>
        </w:rPr>
        <w:t>ά</w:t>
      </w:r>
      <w:r w:rsidRPr="00871712">
        <w:rPr>
          <w:rFonts w:ascii="Bookman Old Style" w:hAnsi="Bookman Old Style"/>
          <w:b/>
          <w:bCs/>
          <w:i/>
          <w:sz w:val="28"/>
          <w:szCs w:val="28"/>
          <w:lang w:val="el-GR"/>
        </w:rPr>
        <w:t>. (2002) 1(</w:t>
      </w:r>
      <w:r w:rsidRPr="00840D3A">
        <w:rPr>
          <w:rFonts w:ascii="Bookman Old Style" w:hAnsi="Bookman Old Style"/>
          <w:b/>
          <w:bCs/>
          <w:i/>
          <w:sz w:val="28"/>
          <w:szCs w:val="28"/>
          <w:lang w:val="el-GR"/>
        </w:rPr>
        <w:t>Γ</w:t>
      </w:r>
      <w:r w:rsidRPr="00871712">
        <w:rPr>
          <w:rFonts w:ascii="Bookman Old Style" w:hAnsi="Bookman Old Style"/>
          <w:b/>
          <w:bCs/>
          <w:i/>
          <w:sz w:val="28"/>
          <w:szCs w:val="28"/>
          <w:lang w:val="el-GR"/>
        </w:rPr>
        <w:t xml:space="preserve">) </w:t>
      </w:r>
      <w:r w:rsidRPr="00840D3A">
        <w:rPr>
          <w:rFonts w:ascii="Bookman Old Style" w:hAnsi="Bookman Old Style"/>
          <w:b/>
          <w:bCs/>
          <w:i/>
          <w:sz w:val="28"/>
          <w:szCs w:val="28"/>
          <w:lang w:val="el-GR"/>
        </w:rPr>
        <w:t>Α</w:t>
      </w:r>
      <w:r w:rsidRPr="00871712">
        <w:rPr>
          <w:rFonts w:ascii="Bookman Old Style" w:hAnsi="Bookman Old Style"/>
          <w:b/>
          <w:bCs/>
          <w:i/>
          <w:sz w:val="28"/>
          <w:szCs w:val="28"/>
          <w:lang w:val="el-GR"/>
        </w:rPr>
        <w:t>.</w:t>
      </w:r>
      <w:r w:rsidRPr="00840D3A">
        <w:rPr>
          <w:rFonts w:ascii="Bookman Old Style" w:hAnsi="Bookman Old Style"/>
          <w:b/>
          <w:bCs/>
          <w:i/>
          <w:sz w:val="28"/>
          <w:szCs w:val="28"/>
          <w:lang w:val="el-GR"/>
        </w:rPr>
        <w:t>Α</w:t>
      </w:r>
      <w:r w:rsidRPr="00871712">
        <w:rPr>
          <w:rFonts w:ascii="Bookman Old Style" w:hAnsi="Bookman Old Style"/>
          <w:b/>
          <w:bCs/>
          <w:i/>
          <w:sz w:val="28"/>
          <w:szCs w:val="28"/>
          <w:lang w:val="el-GR"/>
        </w:rPr>
        <w:t>.</w:t>
      </w:r>
      <w:r w:rsidRPr="00840D3A">
        <w:rPr>
          <w:rFonts w:ascii="Bookman Old Style" w:hAnsi="Bookman Old Style"/>
          <w:b/>
          <w:bCs/>
          <w:i/>
          <w:sz w:val="28"/>
          <w:szCs w:val="28"/>
          <w:lang w:val="el-GR"/>
        </w:rPr>
        <w:t>Δ</w:t>
      </w:r>
      <w:r w:rsidRPr="00871712">
        <w:rPr>
          <w:rFonts w:ascii="Bookman Old Style" w:hAnsi="Bookman Old Style"/>
          <w:b/>
          <w:bCs/>
          <w:i/>
          <w:sz w:val="28"/>
          <w:szCs w:val="28"/>
          <w:lang w:val="el-GR"/>
        </w:rPr>
        <w:t>. 2015</w:t>
      </w:r>
      <w:r w:rsidR="00FF5024">
        <w:rPr>
          <w:rFonts w:ascii="Bookman Old Style" w:hAnsi="Bookman Old Style"/>
          <w:iCs/>
          <w:sz w:val="28"/>
          <w:szCs w:val="28"/>
          <w:lang w:val="el-GR"/>
        </w:rPr>
        <w:t xml:space="preserve"> και</w:t>
      </w:r>
      <w:r>
        <w:rPr>
          <w:rFonts w:ascii="Bookman Old Style" w:hAnsi="Bookman Old Style"/>
          <w:b/>
          <w:bCs/>
          <w:iCs/>
          <w:sz w:val="28"/>
          <w:szCs w:val="28"/>
          <w:lang w:val="el-GR"/>
        </w:rPr>
        <w:t xml:space="preserve"> </w:t>
      </w:r>
      <w:r w:rsidR="00975119" w:rsidRPr="00840D3A">
        <w:rPr>
          <w:rFonts w:ascii="Bookman Old Style" w:hAnsi="Bookman Old Style"/>
          <w:b/>
          <w:bCs/>
          <w:i/>
          <w:iCs/>
          <w:color w:val="000000"/>
          <w:sz w:val="28"/>
          <w:szCs w:val="28"/>
          <w:lang w:val="el-GR"/>
        </w:rPr>
        <w:t xml:space="preserve">Σάββα </w:t>
      </w:r>
      <w:r w:rsidR="00975119" w:rsidRPr="00840D3A">
        <w:rPr>
          <w:rFonts w:ascii="Bookman Old Style" w:hAnsi="Bookman Old Style"/>
          <w:b/>
          <w:bCs/>
          <w:i/>
          <w:iCs/>
          <w:color w:val="000000"/>
          <w:sz w:val="28"/>
          <w:szCs w:val="28"/>
          <w:lang w:val="en-GB"/>
        </w:rPr>
        <w:t>v</w:t>
      </w:r>
      <w:r w:rsidR="00975119" w:rsidRPr="00840D3A">
        <w:rPr>
          <w:rFonts w:ascii="Bookman Old Style" w:hAnsi="Bookman Old Style"/>
          <w:b/>
          <w:bCs/>
          <w:i/>
          <w:iCs/>
          <w:color w:val="000000"/>
          <w:sz w:val="28"/>
          <w:szCs w:val="28"/>
          <w:lang w:val="el-GR"/>
        </w:rPr>
        <w:t>. Τηλεμάχου (2001) 1(Γ) Α.Α.Δ. 2081</w:t>
      </w:r>
      <w:r>
        <w:rPr>
          <w:rFonts w:ascii="Bookman Old Style" w:hAnsi="Bookman Old Style"/>
          <w:color w:val="000000"/>
          <w:sz w:val="28"/>
          <w:szCs w:val="28"/>
          <w:lang w:val="el-GR"/>
        </w:rPr>
        <w:t>.</w:t>
      </w:r>
      <w:r w:rsidR="00975119">
        <w:rPr>
          <w:rFonts w:ascii="Bookman Old Style" w:hAnsi="Bookman Old Style"/>
          <w:color w:val="000000"/>
          <w:sz w:val="28"/>
          <w:szCs w:val="28"/>
          <w:lang w:val="el-GR"/>
        </w:rPr>
        <w:t xml:space="preserve"> </w:t>
      </w:r>
      <w:r w:rsidR="00FC322D">
        <w:rPr>
          <w:rFonts w:ascii="Bookman Old Style" w:hAnsi="Bookman Old Style"/>
          <w:color w:val="000000"/>
          <w:sz w:val="28"/>
          <w:szCs w:val="28"/>
          <w:lang w:val="el-GR"/>
        </w:rPr>
        <w:t>Ιδιαίτερα χ</w:t>
      </w:r>
      <w:r w:rsidR="00515EE8" w:rsidRPr="00871712">
        <w:rPr>
          <w:rFonts w:ascii="Bookman Old Style" w:hAnsi="Bookman Old Style" w:cs="Arial"/>
          <w:iCs/>
          <w:sz w:val="28"/>
          <w:szCs w:val="28"/>
          <w:lang w:val="el-GR"/>
        </w:rPr>
        <w:t xml:space="preserve">ρήσιμη καθοδήγηση ως προς </w:t>
      </w:r>
      <w:r w:rsidR="0010753F">
        <w:rPr>
          <w:rFonts w:ascii="Bookman Old Style" w:hAnsi="Bookman Old Style" w:cs="Arial"/>
          <w:iCs/>
          <w:sz w:val="28"/>
          <w:szCs w:val="28"/>
          <w:lang w:val="el-GR"/>
        </w:rPr>
        <w:t xml:space="preserve">το </w:t>
      </w:r>
      <w:r w:rsidR="00515EE8" w:rsidRPr="00871712">
        <w:rPr>
          <w:rFonts w:ascii="Bookman Old Style" w:hAnsi="Bookman Old Style" w:cs="Arial"/>
          <w:iCs/>
          <w:sz w:val="28"/>
          <w:szCs w:val="28"/>
          <w:lang w:val="el-GR"/>
        </w:rPr>
        <w:t xml:space="preserve">θέμα της καθυστέρησης και του επείγοντος προσφέρει επίσης η </w:t>
      </w:r>
      <w:r w:rsidR="00FC322D">
        <w:rPr>
          <w:rFonts w:ascii="Bookman Old Style" w:hAnsi="Bookman Old Style" w:cs="Arial"/>
          <w:iCs/>
          <w:sz w:val="28"/>
          <w:szCs w:val="28"/>
          <w:lang w:val="el-GR"/>
        </w:rPr>
        <w:t xml:space="preserve">πιο </w:t>
      </w:r>
      <w:r w:rsidR="00515EE8" w:rsidRPr="00871712">
        <w:rPr>
          <w:rFonts w:ascii="Bookman Old Style" w:hAnsi="Bookman Old Style" w:cs="Arial"/>
          <w:iCs/>
          <w:sz w:val="28"/>
          <w:szCs w:val="28"/>
          <w:lang w:val="el-GR"/>
        </w:rPr>
        <w:t xml:space="preserve">πρόσφατη υπόθεση </w:t>
      </w:r>
      <w:r w:rsidR="00515EE8" w:rsidRPr="00FC322D">
        <w:rPr>
          <w:rFonts w:ascii="Bookman Old Style" w:hAnsi="Bookman Old Style" w:cs="Arial"/>
          <w:b/>
          <w:i/>
          <w:sz w:val="28"/>
          <w:szCs w:val="28"/>
        </w:rPr>
        <w:t>CJSC</w:t>
      </w:r>
      <w:r w:rsidR="00515EE8" w:rsidRPr="00871712">
        <w:rPr>
          <w:rFonts w:ascii="Bookman Old Style" w:hAnsi="Bookman Old Style" w:cs="Arial"/>
          <w:b/>
          <w:i/>
          <w:sz w:val="28"/>
          <w:szCs w:val="28"/>
          <w:lang w:val="el-GR"/>
        </w:rPr>
        <w:t xml:space="preserve"> “</w:t>
      </w:r>
      <w:r w:rsidR="00515EE8" w:rsidRPr="00FC322D">
        <w:rPr>
          <w:rFonts w:ascii="Bookman Old Style" w:hAnsi="Bookman Old Style" w:cs="Arial"/>
          <w:b/>
          <w:i/>
          <w:sz w:val="28"/>
          <w:szCs w:val="28"/>
        </w:rPr>
        <w:t>TV</w:t>
      </w:r>
      <w:r w:rsidR="00515EE8" w:rsidRPr="00871712">
        <w:rPr>
          <w:rFonts w:ascii="Bookman Old Style" w:hAnsi="Bookman Old Style" w:cs="Arial"/>
          <w:b/>
          <w:i/>
          <w:sz w:val="28"/>
          <w:szCs w:val="28"/>
          <w:lang w:val="el-GR"/>
        </w:rPr>
        <w:t xml:space="preserve"> </w:t>
      </w:r>
      <w:r w:rsidR="00515EE8" w:rsidRPr="00FC322D">
        <w:rPr>
          <w:rFonts w:ascii="Bookman Old Style" w:hAnsi="Bookman Old Style" w:cs="Arial"/>
          <w:b/>
          <w:i/>
          <w:sz w:val="28"/>
          <w:szCs w:val="28"/>
        </w:rPr>
        <w:t>Company</w:t>
      </w:r>
      <w:r w:rsidR="00515EE8" w:rsidRPr="00871712">
        <w:rPr>
          <w:rFonts w:ascii="Bookman Old Style" w:hAnsi="Bookman Old Style" w:cs="Arial"/>
          <w:b/>
          <w:i/>
          <w:sz w:val="28"/>
          <w:szCs w:val="28"/>
          <w:lang w:val="el-GR"/>
        </w:rPr>
        <w:t xml:space="preserve"> </w:t>
      </w:r>
      <w:r w:rsidR="00515EE8" w:rsidRPr="00FC322D">
        <w:rPr>
          <w:rFonts w:ascii="Bookman Old Style" w:hAnsi="Bookman Old Style" w:cs="Arial"/>
          <w:b/>
          <w:i/>
          <w:sz w:val="28"/>
          <w:szCs w:val="28"/>
        </w:rPr>
        <w:t>Stream</w:t>
      </w:r>
      <w:r w:rsidR="00515EE8" w:rsidRPr="00871712">
        <w:rPr>
          <w:rFonts w:ascii="Bookman Old Style" w:hAnsi="Bookman Old Style" w:cs="Arial"/>
          <w:b/>
          <w:i/>
          <w:sz w:val="28"/>
          <w:szCs w:val="28"/>
          <w:lang w:val="el-GR"/>
        </w:rPr>
        <w:t xml:space="preserve">” κ.ά. </w:t>
      </w:r>
      <w:r w:rsidR="00515EE8" w:rsidRPr="00FC322D">
        <w:rPr>
          <w:rFonts w:ascii="Bookman Old Style" w:hAnsi="Bookman Old Style" w:cs="Arial"/>
          <w:b/>
          <w:i/>
          <w:sz w:val="28"/>
          <w:szCs w:val="28"/>
        </w:rPr>
        <w:t>v</w:t>
      </w:r>
      <w:r w:rsidR="00515EE8" w:rsidRPr="00871712">
        <w:rPr>
          <w:rFonts w:ascii="Bookman Old Style" w:hAnsi="Bookman Old Style" w:cs="Arial"/>
          <w:b/>
          <w:i/>
          <w:sz w:val="28"/>
          <w:szCs w:val="28"/>
          <w:lang w:val="el-GR"/>
        </w:rPr>
        <w:t xml:space="preserve">. </w:t>
      </w:r>
      <w:r w:rsidR="00515EE8" w:rsidRPr="00FC322D">
        <w:rPr>
          <w:rFonts w:ascii="Bookman Old Style" w:hAnsi="Bookman Old Style" w:cs="Arial"/>
          <w:b/>
          <w:i/>
          <w:sz w:val="28"/>
          <w:szCs w:val="28"/>
        </w:rPr>
        <w:t>Content</w:t>
      </w:r>
      <w:r w:rsidR="00515EE8" w:rsidRPr="00871712">
        <w:rPr>
          <w:rFonts w:ascii="Bookman Old Style" w:hAnsi="Bookman Old Style" w:cs="Arial"/>
          <w:b/>
          <w:i/>
          <w:sz w:val="28"/>
          <w:szCs w:val="28"/>
          <w:lang w:val="el-GR"/>
        </w:rPr>
        <w:t xml:space="preserve"> </w:t>
      </w:r>
      <w:r w:rsidR="00515EE8" w:rsidRPr="00FC322D">
        <w:rPr>
          <w:rFonts w:ascii="Bookman Old Style" w:hAnsi="Bookman Old Style" w:cs="Arial"/>
          <w:b/>
          <w:i/>
          <w:sz w:val="28"/>
          <w:szCs w:val="28"/>
        </w:rPr>
        <w:t>Union</w:t>
      </w:r>
      <w:r w:rsidR="00515EE8" w:rsidRPr="00871712">
        <w:rPr>
          <w:rFonts w:ascii="Bookman Old Style" w:hAnsi="Bookman Old Style" w:cs="Arial"/>
          <w:b/>
          <w:i/>
          <w:sz w:val="28"/>
          <w:szCs w:val="28"/>
          <w:lang w:val="el-GR"/>
        </w:rPr>
        <w:t xml:space="preserve"> </w:t>
      </w:r>
      <w:r w:rsidR="00515EE8" w:rsidRPr="00FC322D">
        <w:rPr>
          <w:rFonts w:ascii="Bookman Old Style" w:hAnsi="Bookman Old Style" w:cs="Arial"/>
          <w:b/>
          <w:i/>
          <w:sz w:val="28"/>
          <w:szCs w:val="28"/>
        </w:rPr>
        <w:t>S</w:t>
      </w:r>
      <w:r w:rsidR="00515EE8" w:rsidRPr="00871712">
        <w:rPr>
          <w:rFonts w:ascii="Bookman Old Style" w:hAnsi="Bookman Old Style" w:cs="Arial"/>
          <w:b/>
          <w:i/>
          <w:sz w:val="28"/>
          <w:szCs w:val="28"/>
          <w:lang w:val="el-GR"/>
        </w:rPr>
        <w:t>.</w:t>
      </w:r>
      <w:r w:rsidR="00515EE8" w:rsidRPr="00FC322D">
        <w:rPr>
          <w:rFonts w:ascii="Bookman Old Style" w:hAnsi="Bookman Old Style" w:cs="Arial"/>
          <w:b/>
          <w:i/>
          <w:sz w:val="28"/>
          <w:szCs w:val="28"/>
        </w:rPr>
        <w:t>A</w:t>
      </w:r>
      <w:r w:rsidR="00515EE8" w:rsidRPr="00871712">
        <w:rPr>
          <w:rFonts w:ascii="Bookman Old Style" w:hAnsi="Bookman Old Style" w:cs="Arial"/>
          <w:b/>
          <w:i/>
          <w:sz w:val="28"/>
          <w:szCs w:val="28"/>
          <w:lang w:val="el-GR"/>
        </w:rPr>
        <w:t>., Πολ. Έφ. Ε34/18 (σχ. με Ε35/18), ημ. 8.4.21</w:t>
      </w:r>
      <w:r w:rsidR="00515EE8" w:rsidRPr="00871712">
        <w:rPr>
          <w:rFonts w:ascii="Bookman Old Style" w:hAnsi="Bookman Old Style" w:cs="Arial"/>
          <w:iCs/>
          <w:sz w:val="28"/>
          <w:szCs w:val="28"/>
          <w:lang w:val="el-GR"/>
        </w:rPr>
        <w:t xml:space="preserve">. </w:t>
      </w:r>
    </w:p>
    <w:p w14:paraId="2C402D90" w14:textId="77777777" w:rsidR="0035119E" w:rsidRDefault="0035119E" w:rsidP="00842C16">
      <w:pPr>
        <w:pStyle w:val="0"/>
        <w:spacing w:before="0" w:beforeAutospacing="0" w:after="0" w:afterAutospacing="0"/>
        <w:ind w:firstLine="567"/>
        <w:jc w:val="both"/>
        <w:rPr>
          <w:rFonts w:ascii="Bookman Old Style" w:hAnsi="Bookman Old Style"/>
          <w:color w:val="000000"/>
          <w:sz w:val="28"/>
          <w:szCs w:val="28"/>
          <w:lang w:val="el-GR"/>
        </w:rPr>
      </w:pPr>
    </w:p>
    <w:p w14:paraId="7E4F334D" w14:textId="060E4DFA" w:rsidR="0035119E" w:rsidRDefault="00A24621" w:rsidP="00842C16">
      <w:pPr>
        <w:pStyle w:val="0"/>
        <w:spacing w:before="0" w:beforeAutospacing="0" w:after="240" w:afterAutospacing="0"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Επιπρόσθετα με τα όσα αναφέρουμε ανωτέρω για το επείγον, </w:t>
      </w:r>
      <w:r w:rsidR="0032764E">
        <w:rPr>
          <w:rFonts w:ascii="Bookman Old Style" w:hAnsi="Bookman Old Style" w:cs="Arial"/>
          <w:iCs/>
          <w:sz w:val="28"/>
          <w:szCs w:val="28"/>
          <w:lang w:val="el-GR"/>
        </w:rPr>
        <w:t xml:space="preserve">επισημαίνουμε </w:t>
      </w:r>
      <w:r>
        <w:rPr>
          <w:rFonts w:ascii="Bookman Old Style" w:hAnsi="Bookman Old Style" w:cs="Arial"/>
          <w:iCs/>
          <w:sz w:val="28"/>
          <w:szCs w:val="28"/>
          <w:lang w:val="el-GR"/>
        </w:rPr>
        <w:t>ότι, σ</w:t>
      </w:r>
      <w:r w:rsidR="00F907D0">
        <w:rPr>
          <w:rFonts w:ascii="Bookman Old Style" w:hAnsi="Bookman Old Style" w:cs="Arial"/>
          <w:iCs/>
          <w:sz w:val="28"/>
          <w:szCs w:val="28"/>
          <w:lang w:val="el-GR"/>
        </w:rPr>
        <w:t>τον βαθμό που ο δεύτερος λόγος έφεσης αφορά την καθυστέρηση στην καταχώριση της πρώτης αίτησης ημερ. 22.4.2015, θεωρούμε ότι αυτός δεν δύναται να εξεταστεί στα πλαίσια της παρούσας Έφεσης η οποία στρέφεται εναντίον της απόφασης στην αίτηση ημερ. 1.7.2016.</w:t>
      </w:r>
    </w:p>
    <w:p w14:paraId="01656867" w14:textId="77777777" w:rsidR="00842C16" w:rsidRPr="00B01EE9" w:rsidRDefault="00842C16" w:rsidP="00842C16">
      <w:pPr>
        <w:pStyle w:val="0"/>
        <w:spacing w:before="0" w:beforeAutospacing="0" w:after="0" w:afterAutospacing="0" w:line="120" w:lineRule="auto"/>
        <w:ind w:firstLine="567"/>
        <w:jc w:val="both"/>
        <w:rPr>
          <w:rFonts w:ascii="Bookman Old Style" w:hAnsi="Bookman Old Style" w:cs="Arial"/>
          <w:iCs/>
          <w:sz w:val="28"/>
          <w:szCs w:val="28"/>
          <w:lang w:val="el-GR"/>
        </w:rPr>
      </w:pPr>
    </w:p>
    <w:p w14:paraId="07EB269E" w14:textId="3413AC97" w:rsidR="0035119E" w:rsidRDefault="000B7754" w:rsidP="00842C16">
      <w:pPr>
        <w:pStyle w:val="0"/>
        <w:spacing w:before="0" w:beforeAutospacing="0" w:after="0" w:afterAutospacing="0"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Όσον αφορά το ζήτημα της καθυστέρησης στην καταχώριση της αίτησης ημερ. 1.7.2016, </w:t>
      </w:r>
      <w:r w:rsidR="006F68CF">
        <w:rPr>
          <w:rFonts w:ascii="Bookman Old Style" w:hAnsi="Bookman Old Style" w:cs="Arial"/>
          <w:iCs/>
          <w:sz w:val="28"/>
          <w:szCs w:val="28"/>
          <w:lang w:val="el-GR"/>
        </w:rPr>
        <w:t>έ</w:t>
      </w:r>
      <w:r w:rsidR="00D972C6">
        <w:rPr>
          <w:rFonts w:ascii="Bookman Old Style" w:hAnsi="Bookman Old Style" w:cs="Arial"/>
          <w:iCs/>
          <w:sz w:val="28"/>
          <w:szCs w:val="28"/>
          <w:lang w:val="el-GR"/>
        </w:rPr>
        <w:t xml:space="preserve">χουμε υπόψιν </w:t>
      </w:r>
      <w:r w:rsidR="008D6FB8">
        <w:rPr>
          <w:rFonts w:ascii="Bookman Old Style" w:hAnsi="Bookman Old Style" w:cs="Arial"/>
          <w:iCs/>
          <w:sz w:val="28"/>
          <w:szCs w:val="28"/>
          <w:lang w:val="el-GR"/>
        </w:rPr>
        <w:t>πως υπήρχε το προγενέστερο διάταγμα το οποίο απαγόρευε την αποξένωση ή επιβάρυνσης της περιουσίας του Εφεσείοντος</w:t>
      </w:r>
      <w:r w:rsidR="006F68CF">
        <w:rPr>
          <w:rFonts w:ascii="Bookman Old Style" w:hAnsi="Bookman Old Style" w:cs="Arial"/>
          <w:iCs/>
          <w:sz w:val="28"/>
          <w:szCs w:val="28"/>
          <w:lang w:val="el-GR"/>
        </w:rPr>
        <w:t>.</w:t>
      </w:r>
      <w:r w:rsidR="008D6FB8">
        <w:rPr>
          <w:rFonts w:ascii="Bookman Old Style" w:hAnsi="Bookman Old Style" w:cs="Arial"/>
          <w:iCs/>
          <w:sz w:val="28"/>
          <w:szCs w:val="28"/>
          <w:lang w:val="el-GR"/>
        </w:rPr>
        <w:t xml:space="preserve"> </w:t>
      </w:r>
      <w:r w:rsidR="006F68CF">
        <w:rPr>
          <w:rFonts w:ascii="Bookman Old Style" w:hAnsi="Bookman Old Style" w:cs="Arial"/>
          <w:iCs/>
          <w:sz w:val="28"/>
          <w:szCs w:val="28"/>
          <w:lang w:val="el-GR"/>
        </w:rPr>
        <w:t>Μ</w:t>
      </w:r>
      <w:r w:rsidR="008D6FB8">
        <w:rPr>
          <w:rFonts w:ascii="Bookman Old Style" w:hAnsi="Bookman Old Style" w:cs="Arial"/>
          <w:iCs/>
          <w:sz w:val="28"/>
          <w:szCs w:val="28"/>
          <w:lang w:val="el-GR"/>
        </w:rPr>
        <w:t>ε δεδομένο</w:t>
      </w:r>
      <w:r w:rsidR="006F68CF">
        <w:rPr>
          <w:rFonts w:ascii="Bookman Old Style" w:hAnsi="Bookman Old Style" w:cs="Arial"/>
          <w:iCs/>
          <w:sz w:val="28"/>
          <w:szCs w:val="28"/>
          <w:lang w:val="el-GR"/>
        </w:rPr>
        <w:t>, όμως,</w:t>
      </w:r>
      <w:r w:rsidR="008D6FB8">
        <w:rPr>
          <w:rFonts w:ascii="Bookman Old Style" w:hAnsi="Bookman Old Style" w:cs="Arial"/>
          <w:iCs/>
          <w:sz w:val="28"/>
          <w:szCs w:val="28"/>
          <w:lang w:val="el-GR"/>
        </w:rPr>
        <w:t xml:space="preserve"> ότι εκείνο το διάταγμα ακυρώθηκε και καταχωρίστηκε νέα αίτηση, 14 μήνες μετά την καταχώριση της </w:t>
      </w:r>
      <w:r w:rsidR="005D190B">
        <w:rPr>
          <w:rFonts w:ascii="Bookman Old Style" w:hAnsi="Bookman Old Style" w:cs="Arial"/>
          <w:iCs/>
          <w:sz w:val="28"/>
          <w:szCs w:val="28"/>
          <w:lang w:val="el-GR"/>
        </w:rPr>
        <w:t>α</w:t>
      </w:r>
      <w:r w:rsidR="008D6FB8">
        <w:rPr>
          <w:rFonts w:ascii="Bookman Old Style" w:hAnsi="Bookman Old Style" w:cs="Arial"/>
          <w:iCs/>
          <w:sz w:val="28"/>
          <w:szCs w:val="28"/>
          <w:lang w:val="el-GR"/>
        </w:rPr>
        <w:t>γωγής, σε συνάρτηση με την απουσία οποιασδήποτε μαρτυρίας περί προσπάθειας ή πρόθεσης άμεσης αποξένωσης ή επιβάρυνσης, δεν υπήρχε οτιδήποτε το επείγον που να δικαιολογούσε την έκδοση του αιτούμενου διατάγματος μονομερώς</w:t>
      </w:r>
      <w:r w:rsidR="00B53F85">
        <w:rPr>
          <w:rFonts w:ascii="Bookman Old Style" w:hAnsi="Bookman Old Style" w:cs="Arial"/>
          <w:iCs/>
          <w:sz w:val="28"/>
          <w:szCs w:val="28"/>
          <w:lang w:val="el-GR"/>
        </w:rPr>
        <w:t xml:space="preserve"> στα πλαίσια της δεύτερης αίτησης</w:t>
      </w:r>
      <w:r w:rsidR="008D6FB8">
        <w:rPr>
          <w:rFonts w:ascii="Bookman Old Style" w:hAnsi="Bookman Old Style" w:cs="Arial"/>
          <w:iCs/>
          <w:sz w:val="28"/>
          <w:szCs w:val="28"/>
          <w:lang w:val="el-GR"/>
        </w:rPr>
        <w:t xml:space="preserve">. </w:t>
      </w:r>
      <w:r w:rsidR="006F68CF">
        <w:rPr>
          <w:rFonts w:ascii="Bookman Old Style" w:hAnsi="Bookman Old Style" w:cs="Arial"/>
          <w:iCs/>
          <w:sz w:val="28"/>
          <w:szCs w:val="28"/>
          <w:lang w:val="el-GR"/>
        </w:rPr>
        <w:t>Υπό αυτές τις περιστάσεις, θεωρούμε ότι το συνολικό χρονικό διάστημα των 14 μηνών που παρήλθε από την καταχώριση της αγωγής είναι υπερβολικά μεγάλο για να δικαιολογεί το επείγον της έκδοσης του διατάγματος μονομερώς.</w:t>
      </w:r>
    </w:p>
    <w:p w14:paraId="0B56CD69" w14:textId="77777777" w:rsidR="0035119E" w:rsidRDefault="0035119E" w:rsidP="0035119E">
      <w:pPr>
        <w:pStyle w:val="0"/>
        <w:spacing w:before="0" w:beforeAutospacing="0" w:after="0" w:afterAutospacing="0" w:line="480" w:lineRule="auto"/>
        <w:ind w:firstLine="567"/>
        <w:jc w:val="both"/>
        <w:rPr>
          <w:rFonts w:ascii="Bookman Old Style" w:hAnsi="Bookman Old Style" w:cs="Arial"/>
          <w:iCs/>
          <w:sz w:val="28"/>
          <w:szCs w:val="28"/>
          <w:lang w:val="el-GR"/>
        </w:rPr>
      </w:pPr>
    </w:p>
    <w:p w14:paraId="787EFF2A" w14:textId="6335359E" w:rsidR="00F429C9" w:rsidRDefault="00F429C9" w:rsidP="0035119E">
      <w:pPr>
        <w:pStyle w:val="0"/>
        <w:spacing w:before="0" w:beforeAutospacing="0" w:after="0" w:afterAutospacing="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Για όλους τους λόγους που εξηγούνται ανωτέρω, η Έφεση </w:t>
      </w:r>
      <w:r w:rsidR="00B9577F">
        <w:rPr>
          <w:rFonts w:ascii="Bookman Old Style" w:hAnsi="Bookman Old Style"/>
          <w:sz w:val="28"/>
          <w:szCs w:val="28"/>
          <w:lang w:val="el-GR"/>
        </w:rPr>
        <w:t xml:space="preserve">επιτυγχάνει, </w:t>
      </w:r>
      <w:r>
        <w:rPr>
          <w:rFonts w:ascii="Bookman Old Style" w:hAnsi="Bookman Old Style"/>
          <w:sz w:val="28"/>
          <w:szCs w:val="28"/>
          <w:lang w:val="el-GR"/>
        </w:rPr>
        <w:t xml:space="preserve">χωρίς να καθίσταται αναγκαία η εξέταση των υπόλοιπων λόγων έφεσης. </w:t>
      </w:r>
    </w:p>
    <w:p w14:paraId="10B55912" w14:textId="77777777" w:rsidR="00AC6576" w:rsidRPr="0035119E" w:rsidRDefault="00AC6576" w:rsidP="00842C16">
      <w:pPr>
        <w:pStyle w:val="0"/>
        <w:spacing w:before="0" w:beforeAutospacing="0" w:after="0" w:afterAutospacing="0"/>
        <w:ind w:firstLine="567"/>
        <w:jc w:val="both"/>
        <w:rPr>
          <w:rFonts w:ascii="Bookman Old Style" w:hAnsi="Bookman Old Style"/>
          <w:color w:val="000000"/>
          <w:sz w:val="28"/>
          <w:szCs w:val="28"/>
          <w:lang w:val="el-GR"/>
        </w:rPr>
      </w:pPr>
    </w:p>
    <w:p w14:paraId="60F2A02A" w14:textId="52F98C41" w:rsidR="0035119E" w:rsidRDefault="00F429C9" w:rsidP="0035119E">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t>Ως εκ τούτου η Έφεση επιτυγχάνει. Η πρωτόδικη απόφαση παραμερίζεται</w:t>
      </w:r>
      <w:r w:rsidR="00AC6576">
        <w:rPr>
          <w:rFonts w:ascii="Bookman Old Style" w:hAnsi="Bookman Old Style"/>
          <w:sz w:val="28"/>
          <w:szCs w:val="28"/>
          <w:lang w:val="el-GR"/>
        </w:rPr>
        <w:t xml:space="preserve"> και το εκδοθέν </w:t>
      </w:r>
      <w:r>
        <w:rPr>
          <w:rFonts w:ascii="Bookman Old Style" w:hAnsi="Bookman Old Style"/>
          <w:sz w:val="28"/>
          <w:szCs w:val="28"/>
          <w:lang w:val="el-GR"/>
        </w:rPr>
        <w:t xml:space="preserve">διάταγμα ακυρώνεται. </w:t>
      </w:r>
    </w:p>
    <w:p w14:paraId="09CB4F31" w14:textId="78A2F997" w:rsidR="0039037D" w:rsidRDefault="0035119E" w:rsidP="00842C16">
      <w:pPr>
        <w:tabs>
          <w:tab w:val="left" w:pos="567"/>
        </w:tabs>
        <w:spacing w:before="240"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39037D">
        <w:rPr>
          <w:rFonts w:ascii="Bookman Old Style" w:hAnsi="Bookman Old Style"/>
          <w:sz w:val="28"/>
          <w:szCs w:val="28"/>
          <w:lang w:val="el-GR"/>
        </w:rPr>
        <w:t xml:space="preserve">Επιδικάζονται </w:t>
      </w:r>
      <w:r w:rsidR="0084078E">
        <w:rPr>
          <w:rFonts w:ascii="Bookman Old Style" w:hAnsi="Bookman Old Style"/>
          <w:sz w:val="28"/>
          <w:szCs w:val="28"/>
          <w:lang w:val="el-GR"/>
        </w:rPr>
        <w:t>€</w:t>
      </w:r>
      <w:r w:rsidR="00AC6576">
        <w:rPr>
          <w:rFonts w:ascii="Bookman Old Style" w:hAnsi="Bookman Old Style"/>
          <w:sz w:val="28"/>
          <w:szCs w:val="28"/>
          <w:lang w:val="el-GR"/>
        </w:rPr>
        <w:t>2.5</w:t>
      </w:r>
      <w:r w:rsidR="0084078E">
        <w:rPr>
          <w:rFonts w:ascii="Bookman Old Style" w:hAnsi="Bookman Old Style"/>
          <w:sz w:val="28"/>
          <w:szCs w:val="28"/>
          <w:lang w:val="el-GR"/>
        </w:rPr>
        <w:t xml:space="preserve">00 </w:t>
      </w:r>
      <w:r w:rsidR="0039037D">
        <w:rPr>
          <w:rFonts w:ascii="Bookman Old Style" w:hAnsi="Bookman Old Style"/>
          <w:sz w:val="28"/>
          <w:szCs w:val="28"/>
          <w:lang w:val="el-GR"/>
        </w:rPr>
        <w:t xml:space="preserve">έξοδα </w:t>
      </w:r>
      <w:r w:rsidR="0084078E">
        <w:rPr>
          <w:rFonts w:ascii="Bookman Old Style" w:hAnsi="Bookman Old Style"/>
          <w:sz w:val="28"/>
          <w:szCs w:val="28"/>
          <w:lang w:val="el-GR"/>
        </w:rPr>
        <w:t xml:space="preserve">Έφεσης υπέρ </w:t>
      </w:r>
      <w:r w:rsidR="00F429C9">
        <w:rPr>
          <w:rFonts w:ascii="Bookman Old Style" w:hAnsi="Bookman Old Style"/>
          <w:sz w:val="28"/>
          <w:szCs w:val="28"/>
          <w:lang w:val="el-GR"/>
        </w:rPr>
        <w:t xml:space="preserve">του Εφεσείοντος και εναντίον </w:t>
      </w:r>
      <w:r w:rsidR="0084078E">
        <w:rPr>
          <w:rFonts w:ascii="Bookman Old Style" w:hAnsi="Bookman Old Style"/>
          <w:sz w:val="28"/>
          <w:szCs w:val="28"/>
          <w:lang w:val="el-GR"/>
        </w:rPr>
        <w:t xml:space="preserve">των Εφεσίβλητων, πλέον ΦΠΑ αν υπάρχει. </w:t>
      </w:r>
    </w:p>
    <w:p w14:paraId="74CC9115" w14:textId="60D87D70" w:rsidR="004670C4" w:rsidRPr="00B01EE9" w:rsidRDefault="004670C4" w:rsidP="004670C4">
      <w:pPr>
        <w:tabs>
          <w:tab w:val="left" w:pos="567"/>
        </w:tabs>
        <w:spacing w:before="240" w:line="480" w:lineRule="auto"/>
        <w:jc w:val="both"/>
        <w:rPr>
          <w:rFonts w:ascii="Bookman Old Style" w:hAnsi="Bookman Old Style"/>
          <w:sz w:val="28"/>
          <w:szCs w:val="28"/>
          <w:lang w:val="el-GR"/>
        </w:rPr>
      </w:pPr>
    </w:p>
    <w:p w14:paraId="7EDD6410" w14:textId="77777777" w:rsidR="00842C16" w:rsidRPr="00B01EE9" w:rsidRDefault="00842C16" w:rsidP="004670C4">
      <w:pPr>
        <w:tabs>
          <w:tab w:val="left" w:pos="567"/>
        </w:tabs>
        <w:spacing w:before="240" w:line="480" w:lineRule="auto"/>
        <w:jc w:val="both"/>
        <w:rPr>
          <w:rFonts w:ascii="Bookman Old Style" w:hAnsi="Bookman Old Style"/>
          <w:sz w:val="28"/>
          <w:szCs w:val="28"/>
          <w:lang w:val="el-GR"/>
        </w:rPr>
      </w:pPr>
    </w:p>
    <w:p w14:paraId="4DCA0FF4" w14:textId="77777777" w:rsidR="004670C4" w:rsidRPr="004670C4" w:rsidRDefault="004670C4" w:rsidP="004670C4">
      <w:pPr>
        <w:spacing w:after="0" w:line="240" w:lineRule="auto"/>
        <w:ind w:left="5040" w:firstLine="720"/>
        <w:rPr>
          <w:rFonts w:ascii="Bookman Old Style" w:hAnsi="Bookman Old Style"/>
          <w:sz w:val="28"/>
          <w:szCs w:val="28"/>
          <w:lang w:val="el-GR"/>
        </w:rPr>
      </w:pPr>
      <w:r w:rsidRPr="004670C4">
        <w:rPr>
          <w:rFonts w:ascii="Bookman Old Style" w:hAnsi="Bookman Old Style"/>
          <w:sz w:val="28"/>
          <w:szCs w:val="28"/>
          <w:lang w:val="el-GR"/>
        </w:rPr>
        <w:t>Χ. ΜΑΛΑΧΤΟΣ, Δ.</w:t>
      </w:r>
    </w:p>
    <w:p w14:paraId="5BD2E69F" w14:textId="77777777" w:rsidR="004670C4" w:rsidRPr="004670C4" w:rsidRDefault="004670C4" w:rsidP="004670C4">
      <w:pPr>
        <w:spacing w:after="0" w:line="240" w:lineRule="auto"/>
        <w:rPr>
          <w:rFonts w:ascii="Bookman Old Style" w:hAnsi="Bookman Old Style"/>
          <w:sz w:val="28"/>
          <w:szCs w:val="28"/>
          <w:lang w:val="el-GR"/>
        </w:rPr>
      </w:pPr>
    </w:p>
    <w:p w14:paraId="44E63994" w14:textId="77777777" w:rsidR="004670C4" w:rsidRPr="004670C4" w:rsidRDefault="004670C4" w:rsidP="00842C16">
      <w:pPr>
        <w:spacing w:after="0" w:line="480" w:lineRule="auto"/>
        <w:rPr>
          <w:rFonts w:ascii="Bookman Old Style" w:hAnsi="Bookman Old Style"/>
          <w:sz w:val="28"/>
          <w:szCs w:val="28"/>
          <w:lang w:val="el-GR"/>
        </w:rPr>
      </w:pPr>
      <w:r w:rsidRPr="004670C4">
        <w:rPr>
          <w:rFonts w:ascii="Bookman Old Style" w:hAnsi="Bookman Old Style"/>
          <w:sz w:val="28"/>
          <w:szCs w:val="28"/>
          <w:lang w:val="el-GR"/>
        </w:rPr>
        <w:tab/>
      </w:r>
    </w:p>
    <w:p w14:paraId="4F3BB81C" w14:textId="77777777" w:rsidR="004670C4" w:rsidRPr="004670C4" w:rsidRDefault="004670C4" w:rsidP="00842C16">
      <w:pPr>
        <w:spacing w:after="0" w:line="480" w:lineRule="auto"/>
        <w:rPr>
          <w:rFonts w:ascii="Bookman Old Style" w:hAnsi="Bookman Old Style"/>
          <w:sz w:val="28"/>
          <w:szCs w:val="28"/>
          <w:lang w:val="el-GR"/>
        </w:rPr>
      </w:pP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t>Ι. ΙΩΑΝΝΙΔΗΣ, Δ.</w:t>
      </w:r>
    </w:p>
    <w:p w14:paraId="0C1E4023" w14:textId="77777777" w:rsidR="004670C4" w:rsidRPr="004670C4" w:rsidRDefault="004670C4" w:rsidP="00842C16">
      <w:pPr>
        <w:spacing w:after="0" w:line="480" w:lineRule="auto"/>
        <w:rPr>
          <w:rFonts w:ascii="Bookman Old Style" w:hAnsi="Bookman Old Style"/>
          <w:sz w:val="28"/>
          <w:szCs w:val="28"/>
          <w:lang w:val="el-GR"/>
        </w:rPr>
      </w:pPr>
      <w:r w:rsidRPr="004670C4">
        <w:rPr>
          <w:rFonts w:ascii="Bookman Old Style" w:hAnsi="Bookman Old Style"/>
          <w:sz w:val="28"/>
          <w:szCs w:val="28"/>
          <w:lang w:val="el-GR"/>
        </w:rPr>
        <w:tab/>
      </w:r>
    </w:p>
    <w:p w14:paraId="3E307E33" w14:textId="20AD3323" w:rsidR="004670C4" w:rsidRDefault="004670C4" w:rsidP="00842C16">
      <w:pPr>
        <w:spacing w:after="0" w:line="480" w:lineRule="auto"/>
        <w:rPr>
          <w:rFonts w:ascii="Bookman Old Style" w:hAnsi="Bookman Old Style"/>
          <w:sz w:val="28"/>
          <w:szCs w:val="28"/>
        </w:rPr>
      </w:pP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sidRPr="004670C4">
        <w:rPr>
          <w:rFonts w:ascii="Bookman Old Style" w:hAnsi="Bookman Old Style"/>
          <w:sz w:val="28"/>
          <w:szCs w:val="28"/>
          <w:lang w:val="el-GR"/>
        </w:rPr>
        <w:tab/>
      </w:r>
      <w:r>
        <w:rPr>
          <w:rFonts w:ascii="Bookman Old Style" w:hAnsi="Bookman Old Style"/>
          <w:sz w:val="28"/>
          <w:szCs w:val="28"/>
        </w:rPr>
        <w:t>Ε. ΕΦΡΑΙΜ, Δ.</w:t>
      </w:r>
    </w:p>
    <w:p w14:paraId="750224ED" w14:textId="77777777" w:rsidR="00842C16" w:rsidRDefault="00842C16" w:rsidP="00842C16">
      <w:pPr>
        <w:spacing w:after="0" w:line="480" w:lineRule="auto"/>
        <w:rPr>
          <w:rFonts w:ascii="Bookman Old Style" w:hAnsi="Bookman Old Style"/>
          <w:sz w:val="28"/>
          <w:szCs w:val="28"/>
        </w:rPr>
      </w:pPr>
    </w:p>
    <w:p w14:paraId="7EF72F44" w14:textId="77777777" w:rsidR="00842C16" w:rsidRDefault="00842C16" w:rsidP="00842C16">
      <w:pPr>
        <w:spacing w:after="0" w:line="480" w:lineRule="auto"/>
        <w:rPr>
          <w:rFonts w:ascii="Bookman Old Style" w:hAnsi="Bookman Old Style"/>
          <w:sz w:val="28"/>
          <w:szCs w:val="28"/>
        </w:rPr>
      </w:pPr>
    </w:p>
    <w:p w14:paraId="202D07EE" w14:textId="19B08877" w:rsidR="00842C16" w:rsidRPr="00842C16" w:rsidRDefault="00842C16" w:rsidP="00842C16">
      <w:pPr>
        <w:spacing w:after="0" w:line="480" w:lineRule="auto"/>
        <w:rPr>
          <w:rFonts w:ascii="Bookman Old Style" w:hAnsi="Bookman Old Style"/>
          <w:sz w:val="28"/>
          <w:szCs w:val="28"/>
          <w:lang w:val="el-GR"/>
        </w:rPr>
      </w:pPr>
      <w:r>
        <w:rPr>
          <w:rFonts w:ascii="Bookman Old Style" w:hAnsi="Bookman Old Style"/>
          <w:sz w:val="28"/>
          <w:szCs w:val="28"/>
        </w:rPr>
        <w:t>/</w:t>
      </w:r>
      <w:r>
        <w:rPr>
          <w:rFonts w:ascii="Bookman Old Style" w:hAnsi="Bookman Old Style"/>
          <w:sz w:val="28"/>
          <w:szCs w:val="28"/>
          <w:lang w:val="el-GR"/>
        </w:rPr>
        <w:t>κβπ</w:t>
      </w:r>
    </w:p>
    <w:sectPr w:rsidR="00842C16" w:rsidRPr="00842C16" w:rsidSect="006A11D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21C1" w14:textId="77777777" w:rsidR="00C72F68" w:rsidRDefault="00C72F68" w:rsidP="00E9478B">
      <w:pPr>
        <w:spacing w:after="0" w:line="240" w:lineRule="auto"/>
      </w:pPr>
      <w:r>
        <w:separator/>
      </w:r>
    </w:p>
  </w:endnote>
  <w:endnote w:type="continuationSeparator" w:id="0">
    <w:p w14:paraId="517DB4D4" w14:textId="77777777" w:rsidR="00C72F68" w:rsidRDefault="00C72F68" w:rsidP="00E9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40C8" w14:textId="77777777" w:rsidR="00C72F68" w:rsidRDefault="00C72F68" w:rsidP="00E9478B">
      <w:pPr>
        <w:spacing w:after="0" w:line="240" w:lineRule="auto"/>
      </w:pPr>
      <w:r>
        <w:separator/>
      </w:r>
    </w:p>
  </w:footnote>
  <w:footnote w:type="continuationSeparator" w:id="0">
    <w:p w14:paraId="68EBF61A" w14:textId="77777777" w:rsidR="00C72F68" w:rsidRDefault="00C72F68" w:rsidP="00E9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75324"/>
      <w:docPartObj>
        <w:docPartGallery w:val="Page Numbers (Top of Page)"/>
        <w:docPartUnique/>
      </w:docPartObj>
    </w:sdtPr>
    <w:sdtEndPr>
      <w:rPr>
        <w:noProof/>
      </w:rPr>
    </w:sdtEndPr>
    <w:sdtContent>
      <w:p w14:paraId="3BA7E842" w14:textId="2569E4F9" w:rsidR="006A11D7" w:rsidRDefault="006A11D7">
        <w:pPr>
          <w:pStyle w:val="Header"/>
          <w:jc w:val="center"/>
        </w:pPr>
        <w:r>
          <w:fldChar w:fldCharType="begin"/>
        </w:r>
        <w:r>
          <w:instrText xml:space="preserve"> PAGE   \* MERGEFORMAT </w:instrText>
        </w:r>
        <w:r>
          <w:fldChar w:fldCharType="separate"/>
        </w:r>
        <w:r w:rsidR="00147252">
          <w:rPr>
            <w:noProof/>
          </w:rPr>
          <w:t>15</w:t>
        </w:r>
        <w:r>
          <w:rPr>
            <w:noProof/>
          </w:rPr>
          <w:fldChar w:fldCharType="end"/>
        </w:r>
      </w:p>
    </w:sdtContent>
  </w:sdt>
  <w:p w14:paraId="50BCDA6C" w14:textId="77777777" w:rsidR="006A11D7" w:rsidRDefault="006A11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E05C3"/>
    <w:multiLevelType w:val="hybridMultilevel"/>
    <w:tmpl w:val="2416C9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1"/>
    <w:rsid w:val="00006B16"/>
    <w:rsid w:val="00007C67"/>
    <w:rsid w:val="00010365"/>
    <w:rsid w:val="00014B98"/>
    <w:rsid w:val="00033E41"/>
    <w:rsid w:val="000358B9"/>
    <w:rsid w:val="00040E2A"/>
    <w:rsid w:val="00042498"/>
    <w:rsid w:val="00043FE9"/>
    <w:rsid w:val="0008293C"/>
    <w:rsid w:val="00087EF4"/>
    <w:rsid w:val="000A152E"/>
    <w:rsid w:val="000A47EE"/>
    <w:rsid w:val="000A70E7"/>
    <w:rsid w:val="000B6AD1"/>
    <w:rsid w:val="000B7754"/>
    <w:rsid w:val="000E1573"/>
    <w:rsid w:val="00105ED0"/>
    <w:rsid w:val="0010657C"/>
    <w:rsid w:val="001069F6"/>
    <w:rsid w:val="0010753F"/>
    <w:rsid w:val="0012303E"/>
    <w:rsid w:val="00124008"/>
    <w:rsid w:val="001470A3"/>
    <w:rsid w:val="00147252"/>
    <w:rsid w:val="00153BD4"/>
    <w:rsid w:val="00161D7A"/>
    <w:rsid w:val="00192092"/>
    <w:rsid w:val="00195D24"/>
    <w:rsid w:val="001A657B"/>
    <w:rsid w:val="001D282B"/>
    <w:rsid w:val="001D69DB"/>
    <w:rsid w:val="001E3A79"/>
    <w:rsid w:val="001E6126"/>
    <w:rsid w:val="002812EA"/>
    <w:rsid w:val="002845C7"/>
    <w:rsid w:val="00291E7F"/>
    <w:rsid w:val="0029280B"/>
    <w:rsid w:val="002B6131"/>
    <w:rsid w:val="002C5661"/>
    <w:rsid w:val="002C57CF"/>
    <w:rsid w:val="002D2930"/>
    <w:rsid w:val="002E45B2"/>
    <w:rsid w:val="002E48FD"/>
    <w:rsid w:val="002E7FC9"/>
    <w:rsid w:val="00303567"/>
    <w:rsid w:val="00316313"/>
    <w:rsid w:val="00326B10"/>
    <w:rsid w:val="0032764E"/>
    <w:rsid w:val="00335D2A"/>
    <w:rsid w:val="0035119E"/>
    <w:rsid w:val="00373F35"/>
    <w:rsid w:val="00387FC3"/>
    <w:rsid w:val="0039037D"/>
    <w:rsid w:val="00396808"/>
    <w:rsid w:val="003A3B23"/>
    <w:rsid w:val="003B17F1"/>
    <w:rsid w:val="003B3D04"/>
    <w:rsid w:val="003B7F89"/>
    <w:rsid w:val="003C4BBF"/>
    <w:rsid w:val="003E42CA"/>
    <w:rsid w:val="003E4D9E"/>
    <w:rsid w:val="003F0483"/>
    <w:rsid w:val="00410E35"/>
    <w:rsid w:val="004223E1"/>
    <w:rsid w:val="004308D7"/>
    <w:rsid w:val="004322D3"/>
    <w:rsid w:val="00440458"/>
    <w:rsid w:val="00447682"/>
    <w:rsid w:val="0045366D"/>
    <w:rsid w:val="00460435"/>
    <w:rsid w:val="004670C4"/>
    <w:rsid w:val="00471DA9"/>
    <w:rsid w:val="00472686"/>
    <w:rsid w:val="00486483"/>
    <w:rsid w:val="00495E71"/>
    <w:rsid w:val="004A0D25"/>
    <w:rsid w:val="004A34E1"/>
    <w:rsid w:val="004B51B2"/>
    <w:rsid w:val="004D7997"/>
    <w:rsid w:val="004F0B66"/>
    <w:rsid w:val="004F45D6"/>
    <w:rsid w:val="0050104E"/>
    <w:rsid w:val="00513C49"/>
    <w:rsid w:val="00515EE8"/>
    <w:rsid w:val="00526ECE"/>
    <w:rsid w:val="005274BA"/>
    <w:rsid w:val="005401DE"/>
    <w:rsid w:val="005519CF"/>
    <w:rsid w:val="0056244C"/>
    <w:rsid w:val="00563E72"/>
    <w:rsid w:val="00567790"/>
    <w:rsid w:val="00570F72"/>
    <w:rsid w:val="005C1157"/>
    <w:rsid w:val="005D190B"/>
    <w:rsid w:val="005D6646"/>
    <w:rsid w:val="005D6ABD"/>
    <w:rsid w:val="005D6C36"/>
    <w:rsid w:val="005E313F"/>
    <w:rsid w:val="005F65AA"/>
    <w:rsid w:val="005F7C45"/>
    <w:rsid w:val="00601901"/>
    <w:rsid w:val="00603988"/>
    <w:rsid w:val="0060484E"/>
    <w:rsid w:val="00620782"/>
    <w:rsid w:val="006304EB"/>
    <w:rsid w:val="0063140E"/>
    <w:rsid w:val="0064035A"/>
    <w:rsid w:val="00641FA9"/>
    <w:rsid w:val="00663D21"/>
    <w:rsid w:val="00666871"/>
    <w:rsid w:val="00676C43"/>
    <w:rsid w:val="00684003"/>
    <w:rsid w:val="006919D2"/>
    <w:rsid w:val="006933A1"/>
    <w:rsid w:val="00696E59"/>
    <w:rsid w:val="006A11D7"/>
    <w:rsid w:val="006A2156"/>
    <w:rsid w:val="006A78DD"/>
    <w:rsid w:val="006B76DE"/>
    <w:rsid w:val="006D2F05"/>
    <w:rsid w:val="006D3E9C"/>
    <w:rsid w:val="006D43F2"/>
    <w:rsid w:val="006D6BBA"/>
    <w:rsid w:val="006E0F2E"/>
    <w:rsid w:val="006F4419"/>
    <w:rsid w:val="006F68CF"/>
    <w:rsid w:val="00705B58"/>
    <w:rsid w:val="00705CC3"/>
    <w:rsid w:val="00711DED"/>
    <w:rsid w:val="00715E18"/>
    <w:rsid w:val="00747677"/>
    <w:rsid w:val="00751557"/>
    <w:rsid w:val="00773E16"/>
    <w:rsid w:val="0078524B"/>
    <w:rsid w:val="007A2B5C"/>
    <w:rsid w:val="007B0748"/>
    <w:rsid w:val="007C1D79"/>
    <w:rsid w:val="007D1BD5"/>
    <w:rsid w:val="007D4B07"/>
    <w:rsid w:val="007D79E3"/>
    <w:rsid w:val="007F55CB"/>
    <w:rsid w:val="0082781B"/>
    <w:rsid w:val="00832163"/>
    <w:rsid w:val="008372E9"/>
    <w:rsid w:val="008403AA"/>
    <w:rsid w:val="0084078E"/>
    <w:rsid w:val="00840D3A"/>
    <w:rsid w:val="00842C16"/>
    <w:rsid w:val="00864800"/>
    <w:rsid w:val="00871712"/>
    <w:rsid w:val="0087279E"/>
    <w:rsid w:val="0087289E"/>
    <w:rsid w:val="00874A84"/>
    <w:rsid w:val="008751B6"/>
    <w:rsid w:val="00881F21"/>
    <w:rsid w:val="00882109"/>
    <w:rsid w:val="00890B70"/>
    <w:rsid w:val="008C59F1"/>
    <w:rsid w:val="008D55EF"/>
    <w:rsid w:val="008D69C5"/>
    <w:rsid w:val="008D6FB8"/>
    <w:rsid w:val="008F35D0"/>
    <w:rsid w:val="00932BCF"/>
    <w:rsid w:val="00943609"/>
    <w:rsid w:val="00946933"/>
    <w:rsid w:val="009556BC"/>
    <w:rsid w:val="00963198"/>
    <w:rsid w:val="009672C9"/>
    <w:rsid w:val="00972983"/>
    <w:rsid w:val="00975119"/>
    <w:rsid w:val="00995B3A"/>
    <w:rsid w:val="009B6327"/>
    <w:rsid w:val="009B6BA4"/>
    <w:rsid w:val="009C46F0"/>
    <w:rsid w:val="009C5FD6"/>
    <w:rsid w:val="009D219F"/>
    <w:rsid w:val="009D66D3"/>
    <w:rsid w:val="009E3B84"/>
    <w:rsid w:val="009F485B"/>
    <w:rsid w:val="00A05EA3"/>
    <w:rsid w:val="00A07808"/>
    <w:rsid w:val="00A12A39"/>
    <w:rsid w:val="00A2144F"/>
    <w:rsid w:val="00A219D9"/>
    <w:rsid w:val="00A24621"/>
    <w:rsid w:val="00A7024B"/>
    <w:rsid w:val="00A8239B"/>
    <w:rsid w:val="00A83EB4"/>
    <w:rsid w:val="00AB558F"/>
    <w:rsid w:val="00AC45A7"/>
    <w:rsid w:val="00AC6576"/>
    <w:rsid w:val="00AD14EB"/>
    <w:rsid w:val="00AD58C2"/>
    <w:rsid w:val="00AD740C"/>
    <w:rsid w:val="00AE5802"/>
    <w:rsid w:val="00AE7284"/>
    <w:rsid w:val="00B01EE9"/>
    <w:rsid w:val="00B12338"/>
    <w:rsid w:val="00B12534"/>
    <w:rsid w:val="00B142F2"/>
    <w:rsid w:val="00B2014D"/>
    <w:rsid w:val="00B30D86"/>
    <w:rsid w:val="00B451EC"/>
    <w:rsid w:val="00B46C33"/>
    <w:rsid w:val="00B5027F"/>
    <w:rsid w:val="00B53779"/>
    <w:rsid w:val="00B53F85"/>
    <w:rsid w:val="00B55042"/>
    <w:rsid w:val="00B57382"/>
    <w:rsid w:val="00B61242"/>
    <w:rsid w:val="00B64375"/>
    <w:rsid w:val="00B64E23"/>
    <w:rsid w:val="00B675B4"/>
    <w:rsid w:val="00B72EAE"/>
    <w:rsid w:val="00B808D6"/>
    <w:rsid w:val="00B86F1A"/>
    <w:rsid w:val="00B875E4"/>
    <w:rsid w:val="00B93347"/>
    <w:rsid w:val="00B9577F"/>
    <w:rsid w:val="00BA6C70"/>
    <w:rsid w:val="00BC1647"/>
    <w:rsid w:val="00BD0FE0"/>
    <w:rsid w:val="00BD37EF"/>
    <w:rsid w:val="00BE04B7"/>
    <w:rsid w:val="00BF0228"/>
    <w:rsid w:val="00BF15EF"/>
    <w:rsid w:val="00BF2435"/>
    <w:rsid w:val="00C03FA5"/>
    <w:rsid w:val="00C12D1C"/>
    <w:rsid w:val="00C62316"/>
    <w:rsid w:val="00C72F68"/>
    <w:rsid w:val="00C76DB4"/>
    <w:rsid w:val="00C83CDD"/>
    <w:rsid w:val="00C86C65"/>
    <w:rsid w:val="00CA7465"/>
    <w:rsid w:val="00CA7EBB"/>
    <w:rsid w:val="00CB3A5D"/>
    <w:rsid w:val="00CD52FB"/>
    <w:rsid w:val="00CE11E5"/>
    <w:rsid w:val="00CF665F"/>
    <w:rsid w:val="00D03B56"/>
    <w:rsid w:val="00D03BBB"/>
    <w:rsid w:val="00D24080"/>
    <w:rsid w:val="00D24259"/>
    <w:rsid w:val="00D25118"/>
    <w:rsid w:val="00D2647A"/>
    <w:rsid w:val="00D27B5F"/>
    <w:rsid w:val="00D367E9"/>
    <w:rsid w:val="00D53D98"/>
    <w:rsid w:val="00D573FB"/>
    <w:rsid w:val="00D628EC"/>
    <w:rsid w:val="00D6341E"/>
    <w:rsid w:val="00D85FCC"/>
    <w:rsid w:val="00D97153"/>
    <w:rsid w:val="00D972C6"/>
    <w:rsid w:val="00DA26E8"/>
    <w:rsid w:val="00DA7BC9"/>
    <w:rsid w:val="00DB1769"/>
    <w:rsid w:val="00DC258C"/>
    <w:rsid w:val="00DC685E"/>
    <w:rsid w:val="00DD4901"/>
    <w:rsid w:val="00DE4F80"/>
    <w:rsid w:val="00DE7D5A"/>
    <w:rsid w:val="00E035DA"/>
    <w:rsid w:val="00E06104"/>
    <w:rsid w:val="00E101DD"/>
    <w:rsid w:val="00E20A7A"/>
    <w:rsid w:val="00E23FB6"/>
    <w:rsid w:val="00E2523C"/>
    <w:rsid w:val="00E256D4"/>
    <w:rsid w:val="00E3379D"/>
    <w:rsid w:val="00E47B93"/>
    <w:rsid w:val="00E537D5"/>
    <w:rsid w:val="00E55DFE"/>
    <w:rsid w:val="00E6002F"/>
    <w:rsid w:val="00E60435"/>
    <w:rsid w:val="00E744F3"/>
    <w:rsid w:val="00E76518"/>
    <w:rsid w:val="00E81CBA"/>
    <w:rsid w:val="00E823A8"/>
    <w:rsid w:val="00E9478B"/>
    <w:rsid w:val="00EB0114"/>
    <w:rsid w:val="00EC797E"/>
    <w:rsid w:val="00EF2C2D"/>
    <w:rsid w:val="00EF45EE"/>
    <w:rsid w:val="00F051AF"/>
    <w:rsid w:val="00F361F1"/>
    <w:rsid w:val="00F429C9"/>
    <w:rsid w:val="00F52B10"/>
    <w:rsid w:val="00F52BBF"/>
    <w:rsid w:val="00F5301C"/>
    <w:rsid w:val="00F75E76"/>
    <w:rsid w:val="00F907D0"/>
    <w:rsid w:val="00F939A1"/>
    <w:rsid w:val="00FA3F8B"/>
    <w:rsid w:val="00FA6ACD"/>
    <w:rsid w:val="00FB4797"/>
    <w:rsid w:val="00FC322D"/>
    <w:rsid w:val="00FD2D7B"/>
    <w:rsid w:val="00FF2F0E"/>
    <w:rsid w:val="00FF5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AAF2"/>
  <w15:chartTrackingRefBased/>
  <w15:docId w15:val="{EFAA1AD8-5109-4D29-82B1-2EDE1D30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w:basedOn w:val="Normal"/>
    <w:rsid w:val="00471D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2">
    <w:name w:val="a2"/>
    <w:basedOn w:val="Normal"/>
    <w:rsid w:val="006B76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1">
    <w:name w:val="Style1"/>
    <w:basedOn w:val="Normal"/>
    <w:rsid w:val="00373F35"/>
    <w:pPr>
      <w:spacing w:after="0" w:line="360" w:lineRule="auto"/>
      <w:jc w:val="both"/>
    </w:pPr>
    <w:rPr>
      <w:rFonts w:ascii="HellasArial" w:eastAsia="Times New Roman" w:hAnsi="HellasArial" w:cs="Times New Roman"/>
      <w:b/>
      <w:kern w:val="0"/>
      <w:sz w:val="24"/>
      <w:szCs w:val="20"/>
      <w14:ligatures w14:val="none"/>
    </w:rPr>
  </w:style>
  <w:style w:type="paragraph" w:styleId="Header">
    <w:name w:val="header"/>
    <w:basedOn w:val="Normal"/>
    <w:link w:val="HeaderChar"/>
    <w:uiPriority w:val="99"/>
    <w:unhideWhenUsed/>
    <w:rsid w:val="00E94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8B"/>
  </w:style>
  <w:style w:type="paragraph" w:styleId="Footer">
    <w:name w:val="footer"/>
    <w:basedOn w:val="Normal"/>
    <w:link w:val="FooterChar"/>
    <w:uiPriority w:val="99"/>
    <w:unhideWhenUsed/>
    <w:rsid w:val="00E94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8B"/>
  </w:style>
  <w:style w:type="paragraph" w:customStyle="1" w:styleId="style14">
    <w:name w:val="style14"/>
    <w:basedOn w:val="Normal"/>
    <w:rsid w:val="00E47B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A11D7"/>
    <w:pPr>
      <w:spacing w:after="0" w:line="240" w:lineRule="auto"/>
      <w:ind w:left="720" w:right="28"/>
      <w:contextualSpacing/>
      <w:jc w:val="both"/>
    </w:pPr>
    <w:rPr>
      <w:kern w:val="0"/>
      <w:lang w:val="el-GR"/>
      <w14:ligatures w14:val="none"/>
    </w:rPr>
  </w:style>
  <w:style w:type="paragraph" w:customStyle="1" w:styleId="bodytext20">
    <w:name w:val="bodytext20"/>
    <w:basedOn w:val="Normal"/>
    <w:rsid w:val="007D1B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dytext2italic">
    <w:name w:val="bodytext2italic"/>
    <w:basedOn w:val="DefaultParagraphFont"/>
    <w:rsid w:val="007D1BD5"/>
  </w:style>
  <w:style w:type="character" w:customStyle="1" w:styleId="bodytext2bolditalic">
    <w:name w:val="bodytext2bolditalic"/>
    <w:basedOn w:val="DefaultParagraphFont"/>
    <w:rsid w:val="007D1BD5"/>
  </w:style>
  <w:style w:type="paragraph" w:customStyle="1" w:styleId="apapaoi">
    <w:name w:val="apapaoi"/>
    <w:basedOn w:val="Normal"/>
    <w:rsid w:val="004B51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
    <w:name w:val="a"/>
    <w:basedOn w:val="Normal"/>
    <w:rsid w:val="004B51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0197">
      <w:bodyDiv w:val="1"/>
      <w:marLeft w:val="0"/>
      <w:marRight w:val="0"/>
      <w:marTop w:val="0"/>
      <w:marBottom w:val="0"/>
      <w:divBdr>
        <w:top w:val="none" w:sz="0" w:space="0" w:color="auto"/>
        <w:left w:val="none" w:sz="0" w:space="0" w:color="auto"/>
        <w:bottom w:val="none" w:sz="0" w:space="0" w:color="auto"/>
        <w:right w:val="none" w:sz="0" w:space="0" w:color="auto"/>
      </w:divBdr>
    </w:div>
    <w:div w:id="399183112">
      <w:bodyDiv w:val="1"/>
      <w:marLeft w:val="0"/>
      <w:marRight w:val="0"/>
      <w:marTop w:val="0"/>
      <w:marBottom w:val="0"/>
      <w:divBdr>
        <w:top w:val="none" w:sz="0" w:space="0" w:color="auto"/>
        <w:left w:val="none" w:sz="0" w:space="0" w:color="auto"/>
        <w:bottom w:val="none" w:sz="0" w:space="0" w:color="auto"/>
        <w:right w:val="none" w:sz="0" w:space="0" w:color="auto"/>
      </w:divBdr>
    </w:div>
    <w:div w:id="516428077">
      <w:bodyDiv w:val="1"/>
      <w:marLeft w:val="0"/>
      <w:marRight w:val="0"/>
      <w:marTop w:val="0"/>
      <w:marBottom w:val="0"/>
      <w:divBdr>
        <w:top w:val="none" w:sz="0" w:space="0" w:color="auto"/>
        <w:left w:val="none" w:sz="0" w:space="0" w:color="auto"/>
        <w:bottom w:val="none" w:sz="0" w:space="0" w:color="auto"/>
        <w:right w:val="none" w:sz="0" w:space="0" w:color="auto"/>
      </w:divBdr>
    </w:div>
    <w:div w:id="716899538">
      <w:bodyDiv w:val="1"/>
      <w:marLeft w:val="0"/>
      <w:marRight w:val="0"/>
      <w:marTop w:val="0"/>
      <w:marBottom w:val="0"/>
      <w:divBdr>
        <w:top w:val="none" w:sz="0" w:space="0" w:color="auto"/>
        <w:left w:val="none" w:sz="0" w:space="0" w:color="auto"/>
        <w:bottom w:val="none" w:sz="0" w:space="0" w:color="auto"/>
        <w:right w:val="none" w:sz="0" w:space="0" w:color="auto"/>
      </w:divBdr>
    </w:div>
    <w:div w:id="793137673">
      <w:bodyDiv w:val="1"/>
      <w:marLeft w:val="0"/>
      <w:marRight w:val="0"/>
      <w:marTop w:val="0"/>
      <w:marBottom w:val="0"/>
      <w:divBdr>
        <w:top w:val="none" w:sz="0" w:space="0" w:color="auto"/>
        <w:left w:val="none" w:sz="0" w:space="0" w:color="auto"/>
        <w:bottom w:val="none" w:sz="0" w:space="0" w:color="auto"/>
        <w:right w:val="none" w:sz="0" w:space="0" w:color="auto"/>
      </w:divBdr>
    </w:div>
    <w:div w:id="1168053692">
      <w:bodyDiv w:val="1"/>
      <w:marLeft w:val="0"/>
      <w:marRight w:val="0"/>
      <w:marTop w:val="0"/>
      <w:marBottom w:val="0"/>
      <w:divBdr>
        <w:top w:val="none" w:sz="0" w:space="0" w:color="auto"/>
        <w:left w:val="none" w:sz="0" w:space="0" w:color="auto"/>
        <w:bottom w:val="none" w:sz="0" w:space="0" w:color="auto"/>
        <w:right w:val="none" w:sz="0" w:space="0" w:color="auto"/>
      </w:divBdr>
    </w:div>
    <w:div w:id="1643345993">
      <w:bodyDiv w:val="1"/>
      <w:marLeft w:val="0"/>
      <w:marRight w:val="0"/>
      <w:marTop w:val="0"/>
      <w:marBottom w:val="0"/>
      <w:divBdr>
        <w:top w:val="none" w:sz="0" w:space="0" w:color="auto"/>
        <w:left w:val="none" w:sz="0" w:space="0" w:color="auto"/>
        <w:bottom w:val="none" w:sz="0" w:space="0" w:color="auto"/>
        <w:right w:val="none" w:sz="0" w:space="0" w:color="auto"/>
      </w:divBdr>
    </w:div>
    <w:div w:id="1730179960">
      <w:bodyDiv w:val="1"/>
      <w:marLeft w:val="0"/>
      <w:marRight w:val="0"/>
      <w:marTop w:val="0"/>
      <w:marBottom w:val="0"/>
      <w:divBdr>
        <w:top w:val="none" w:sz="0" w:space="0" w:color="auto"/>
        <w:left w:val="none" w:sz="0" w:space="0" w:color="auto"/>
        <w:bottom w:val="none" w:sz="0" w:space="0" w:color="auto"/>
        <w:right w:val="none" w:sz="0" w:space="0" w:color="auto"/>
      </w:divBdr>
    </w:div>
    <w:div w:id="1797218874">
      <w:bodyDiv w:val="1"/>
      <w:marLeft w:val="0"/>
      <w:marRight w:val="0"/>
      <w:marTop w:val="0"/>
      <w:marBottom w:val="0"/>
      <w:divBdr>
        <w:top w:val="none" w:sz="0" w:space="0" w:color="auto"/>
        <w:left w:val="none" w:sz="0" w:space="0" w:color="auto"/>
        <w:bottom w:val="none" w:sz="0" w:space="0" w:color="auto"/>
        <w:right w:val="none" w:sz="0" w:space="0" w:color="auto"/>
      </w:divBdr>
    </w:div>
    <w:div w:id="20065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2687</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Kakia Zervou</cp:lastModifiedBy>
  <cp:revision>2</cp:revision>
  <dcterms:created xsi:type="dcterms:W3CDTF">2023-10-13T10:34:00Z</dcterms:created>
  <dcterms:modified xsi:type="dcterms:W3CDTF">2023-10-13T10:34:00Z</dcterms:modified>
</cp:coreProperties>
</file>